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50B571"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B36FE3">
        <w:rPr>
          <w:rFonts w:cs="Arial"/>
          <w:b/>
          <w:noProof/>
          <w:sz w:val="24"/>
          <w:szCs w:val="24"/>
        </w:rPr>
        <w:t>1</w:t>
      </w:r>
      <w:r>
        <w:rPr>
          <w:rFonts w:cs="Arial"/>
          <w:b/>
          <w:noProof/>
          <w:sz w:val="24"/>
          <w:szCs w:val="24"/>
        </w:rPr>
        <w:t>0</w:t>
      </w:r>
      <w:r w:rsidR="00B36FE3">
        <w:rPr>
          <w:rFonts w:cs="Arial"/>
          <w:b/>
          <w:noProof/>
          <w:sz w:val="24"/>
          <w:szCs w:val="24"/>
        </w:rPr>
        <w:t>610</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3D423" w:rsidR="001E41F3" w:rsidRPr="00410371" w:rsidRDefault="000E3290" w:rsidP="00E943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3B90">
              <w:rPr>
                <w:b/>
                <w:noProof/>
                <w:sz w:val="28"/>
              </w:rPr>
              <w:t>23.50</w:t>
            </w:r>
            <w:r>
              <w:rPr>
                <w:b/>
                <w:noProof/>
                <w:sz w:val="28"/>
              </w:rPr>
              <w:fldChar w:fldCharType="end"/>
            </w:r>
            <w:r w:rsidR="00E9439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48589" w:rsidR="001E41F3" w:rsidRPr="00410371" w:rsidRDefault="000E3290" w:rsidP="00B36FE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6FE3">
              <w:rPr>
                <w:b/>
                <w:noProof/>
                <w:sz w:val="28"/>
              </w:rPr>
              <w:t>4492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3B1AE" w:rsidR="001E41F3" w:rsidRPr="00410371" w:rsidRDefault="000E3290" w:rsidP="00B36FE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E7E76" w:rsidR="001E41F3" w:rsidRPr="00410371" w:rsidRDefault="000E3290" w:rsidP="00D83B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3B9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8B88D" w:rsidR="001E41F3" w:rsidRDefault="00D75645">
            <w:pPr>
              <w:pStyle w:val="CRCoverPage"/>
              <w:spacing w:after="0"/>
              <w:ind w:left="100"/>
              <w:rPr>
                <w:noProof/>
              </w:rPr>
            </w:pPr>
            <w:r>
              <w:fldChar w:fldCharType="begin"/>
            </w:r>
            <w:r>
              <w:instrText xml:space="preserve"> DOCPROPERTY  CrTitle  \* MERGEFORMAT </w:instrText>
            </w:r>
            <w:r>
              <w:fldChar w:fldCharType="separate"/>
            </w:r>
            <w:r w:rsidR="00E86A97" w:rsidRPr="00E86A97">
              <w:t>LADN (DNN+S-NSSAI) provisioning for individual subscriber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3963A" w:rsidR="001E41F3" w:rsidRDefault="000E3290" w:rsidP="00D83B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83B9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3680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79DBB" w14:textId="0002D193" w:rsidR="001E41F3" w:rsidRDefault="00E86A97">
            <w:pPr>
              <w:pStyle w:val="CRCoverPage"/>
              <w:spacing w:after="0"/>
              <w:ind w:left="100"/>
            </w:pPr>
            <w:r>
              <w:rPr>
                <w:noProof/>
              </w:rPr>
              <w:t xml:space="preserve">In the 23.501 clause </w:t>
            </w:r>
            <w:r>
              <w:t xml:space="preserve">5.6.5a, it </w:t>
            </w:r>
            <w:r w:rsidR="004A2AFB">
              <w:t>said,</w:t>
            </w:r>
            <w:r>
              <w:t xml:space="preserve"> “The LADN service area can be provisioned for a group (e.g. 5G VN group) or </w:t>
            </w:r>
            <w:r w:rsidRPr="00D028F2">
              <w:rPr>
                <w:highlight w:val="yellow"/>
              </w:rPr>
              <w:t xml:space="preserve">an </w:t>
            </w:r>
            <w:r w:rsidRPr="00E86A97">
              <w:rPr>
                <w:highlight w:val="yellow"/>
              </w:rPr>
              <w:t>individual subscriber</w:t>
            </w:r>
            <w:r>
              <w:t xml:space="preserve"> using UDM/NEF parameter provisioning service triggered by AF request as described in clause 4.15.6 of TS 23.502 [3]”.</w:t>
            </w:r>
          </w:p>
          <w:p w14:paraId="450AAEF4" w14:textId="0B37EBF0" w:rsidR="0008778C" w:rsidRDefault="003A180E" w:rsidP="0008778C">
            <w:pPr>
              <w:pStyle w:val="CRCoverPage"/>
              <w:spacing w:after="0"/>
              <w:ind w:left="100"/>
              <w:rPr>
                <w:rFonts w:eastAsia="Malgun Gothic"/>
              </w:rPr>
            </w:pPr>
            <w:r>
              <w:t xml:space="preserve">The GMEC feature is designed for the Group usage rather than </w:t>
            </w:r>
            <w:r w:rsidRPr="003A180E">
              <w:t>individual subscriber</w:t>
            </w:r>
            <w:bookmarkStart w:id="2" w:name="_CRTable5_2_3_3_11"/>
            <w:r w:rsidR="0008778C">
              <w:t xml:space="preserve">. </w:t>
            </w:r>
            <w:r w:rsidR="004A2AFB">
              <w:t>In addition,</w:t>
            </w:r>
            <w:r w:rsidR="0008778C">
              <w:t xml:space="preserve"> in the 23.502 </w:t>
            </w:r>
            <w:r w:rsidR="0008778C" w:rsidRPr="0008778C">
              <w:t xml:space="preserve">Table </w:t>
            </w:r>
            <w:bookmarkEnd w:id="2"/>
            <w:r w:rsidR="0008778C" w:rsidRPr="0008778C">
              <w:t>5.2.3.3.1-1: UE Subscription data types</w:t>
            </w:r>
            <w:r w:rsidR="0008778C">
              <w:t xml:space="preserve">, there is no </w:t>
            </w:r>
            <w:r w:rsidR="004A2AFB">
              <w:t>such</w:t>
            </w:r>
            <w:r w:rsidR="0008778C">
              <w:t xml:space="preserve"> subscription data.</w:t>
            </w:r>
            <w:r w:rsidR="00C33810">
              <w:t xml:space="preserve"> The LADN per DNN+S-NSSAI subscription data is only specified in the </w:t>
            </w:r>
            <w:bookmarkStart w:id="3" w:name="_CRTable5_2_3_3_12"/>
            <w:r w:rsidR="00474095" w:rsidRPr="00140E21">
              <w:rPr>
                <w:rFonts w:eastAsia="Malgun Gothic"/>
              </w:rPr>
              <w:t xml:space="preserve">Group Subscription data </w:t>
            </w:r>
            <w:r w:rsidR="00474095">
              <w:rPr>
                <w:rFonts w:eastAsia="Malgun Gothic"/>
              </w:rPr>
              <w:t xml:space="preserve">(see </w:t>
            </w:r>
            <w:r w:rsidR="0054095F" w:rsidRPr="00140E21">
              <w:rPr>
                <w:rFonts w:eastAsia="Malgun Gothic"/>
              </w:rPr>
              <w:t xml:space="preserve">Table </w:t>
            </w:r>
            <w:bookmarkEnd w:id="3"/>
            <w:r w:rsidR="0054095F" w:rsidRPr="00140E21">
              <w:rPr>
                <w:rFonts w:eastAsia="Malgun Gothic"/>
              </w:rPr>
              <w:t>5.2.3.3.</w:t>
            </w:r>
            <w:r w:rsidR="00474095">
              <w:rPr>
                <w:rFonts w:eastAsia="Malgun Gothic"/>
              </w:rPr>
              <w:t>1-2).</w:t>
            </w:r>
          </w:p>
          <w:p w14:paraId="2DDB5AF2" w14:textId="2103B361" w:rsidR="00474095" w:rsidRDefault="00474095" w:rsidP="00474095">
            <w:pPr>
              <w:pStyle w:val="CRCoverPage"/>
              <w:spacing w:after="0"/>
              <w:ind w:left="100"/>
              <w:rPr>
                <w:rFonts w:eastAsia="Malgun Gothic"/>
              </w:rPr>
            </w:pPr>
            <w:r>
              <w:rPr>
                <w:rFonts w:eastAsia="Malgun Gothic"/>
              </w:rPr>
              <w:t>There are two options:</w:t>
            </w:r>
          </w:p>
          <w:p w14:paraId="26054BE2" w14:textId="66F9F2BA" w:rsidR="00474095" w:rsidRPr="00474095" w:rsidRDefault="00474095" w:rsidP="00474095">
            <w:pPr>
              <w:pStyle w:val="CRCoverPage"/>
              <w:spacing w:after="0"/>
              <w:ind w:left="100"/>
              <w:rPr>
                <w:lang w:eastAsia="zh-CN"/>
              </w:rPr>
            </w:pPr>
            <w:r>
              <w:rPr>
                <w:rFonts w:hint="eastAsia"/>
                <w:lang w:eastAsia="zh-CN"/>
              </w:rPr>
              <w:t xml:space="preserve">1) </w:t>
            </w:r>
            <w:r>
              <w:t xml:space="preserve">LADN service area </w:t>
            </w:r>
            <w:r w:rsidR="00CE21DA">
              <w:t>cannot</w:t>
            </w:r>
            <w:r>
              <w:t xml:space="preserve"> be provisioned for </w:t>
            </w:r>
            <w:r w:rsidRPr="00D028F2">
              <w:t>individual subscriber</w:t>
            </w:r>
          </w:p>
          <w:p w14:paraId="1AC0739A" w14:textId="763F5B90" w:rsidR="0008778C" w:rsidRDefault="00D028F2">
            <w:pPr>
              <w:pStyle w:val="CRCoverPage"/>
              <w:spacing w:after="0"/>
              <w:ind w:left="100"/>
              <w:rPr>
                <w:noProof/>
                <w:lang w:eastAsia="zh-CN"/>
              </w:rPr>
            </w:pPr>
            <w:r>
              <w:rPr>
                <w:rFonts w:hint="eastAsia"/>
                <w:noProof/>
                <w:lang w:eastAsia="zh-CN"/>
              </w:rPr>
              <w:t xml:space="preserve">    It </w:t>
            </w:r>
            <w:r>
              <w:rPr>
                <w:noProof/>
                <w:lang w:eastAsia="zh-CN"/>
              </w:rPr>
              <w:t xml:space="preserve">proposes to </w:t>
            </w:r>
            <w:r>
              <w:rPr>
                <w:rFonts w:hint="eastAsia"/>
                <w:noProof/>
                <w:lang w:eastAsia="zh-CN"/>
              </w:rPr>
              <w:t xml:space="preserve">remove </w:t>
            </w:r>
            <w:r>
              <w:rPr>
                <w:noProof/>
                <w:lang w:eastAsia="zh-CN"/>
              </w:rPr>
              <w:t xml:space="preserve">the highlight text in the </w:t>
            </w:r>
            <w:r>
              <w:rPr>
                <w:noProof/>
              </w:rPr>
              <w:t xml:space="preserve">clause </w:t>
            </w:r>
            <w:r>
              <w:t>5.6.5a</w:t>
            </w:r>
          </w:p>
          <w:p w14:paraId="641F905E" w14:textId="507BDCD4" w:rsidR="00474095" w:rsidRPr="00474095" w:rsidRDefault="00474095" w:rsidP="00474095">
            <w:pPr>
              <w:pStyle w:val="CRCoverPage"/>
              <w:spacing w:after="0"/>
              <w:ind w:left="100"/>
            </w:pPr>
            <w:r>
              <w:rPr>
                <w:rFonts w:hint="eastAsia"/>
                <w:lang w:eastAsia="zh-CN"/>
              </w:rPr>
              <w:t xml:space="preserve">2) </w:t>
            </w:r>
            <w:r>
              <w:t xml:space="preserve">LADN service area can be provisioned for </w:t>
            </w:r>
            <w:r w:rsidRPr="00D028F2">
              <w:t>individual subscriber</w:t>
            </w:r>
          </w:p>
          <w:p w14:paraId="0F9710DB" w14:textId="6F3FDD45" w:rsidR="00474095" w:rsidRDefault="00D028F2" w:rsidP="007C702A">
            <w:pPr>
              <w:pStyle w:val="CRCoverPage"/>
              <w:spacing w:after="0"/>
              <w:ind w:left="100" w:firstLine="228"/>
              <w:rPr>
                <w:noProof/>
                <w:lang w:eastAsia="zh-CN"/>
              </w:rPr>
            </w:pPr>
            <w:r>
              <w:rPr>
                <w:rFonts w:hint="eastAsia"/>
                <w:noProof/>
                <w:lang w:eastAsia="zh-CN"/>
              </w:rPr>
              <w:t>It need</w:t>
            </w:r>
            <w:r>
              <w:rPr>
                <w:noProof/>
                <w:lang w:eastAsia="zh-CN"/>
              </w:rPr>
              <w:t>s</w:t>
            </w:r>
            <w:r>
              <w:rPr>
                <w:rFonts w:hint="eastAsia"/>
                <w:noProof/>
                <w:lang w:eastAsia="zh-CN"/>
              </w:rPr>
              <w:t xml:space="preserve"> to </w:t>
            </w:r>
            <w:r>
              <w:rPr>
                <w:noProof/>
                <w:lang w:eastAsia="zh-CN"/>
              </w:rPr>
              <w:t xml:space="preserve">add the related </w:t>
            </w:r>
            <w:r w:rsidR="007C702A">
              <w:rPr>
                <w:noProof/>
                <w:lang w:eastAsia="zh-CN"/>
              </w:rPr>
              <w:t>subscription data.</w:t>
            </w:r>
          </w:p>
          <w:p w14:paraId="0E80CFE5" w14:textId="4F3C77FE" w:rsidR="007C702A" w:rsidRDefault="007C702A" w:rsidP="007C702A">
            <w:pPr>
              <w:pStyle w:val="CRCoverPage"/>
              <w:spacing w:after="0"/>
              <w:ind w:left="100"/>
              <w:rPr>
                <w:rFonts w:eastAsia="Malgun Gothic"/>
              </w:rPr>
            </w:pPr>
            <w:r>
              <w:rPr>
                <w:rFonts w:eastAsia="Malgun Gothic"/>
              </w:rPr>
              <w:t>There is no strong opinion on this issue. It provides CR with two options</w:t>
            </w:r>
            <w:r w:rsidR="00FE2058">
              <w:rPr>
                <w:rFonts w:eastAsia="Malgun Gothic"/>
              </w:rPr>
              <w:t xml:space="preserve">. </w:t>
            </w:r>
            <w:r w:rsidR="004A2AFB">
              <w:rPr>
                <w:rFonts w:eastAsia="Malgun Gothic"/>
              </w:rPr>
              <w:t>W</w:t>
            </w:r>
            <w:r w:rsidR="00AE572B" w:rsidRPr="00AE572B">
              <w:rPr>
                <w:rFonts w:eastAsia="Malgun Gothic"/>
              </w:rPr>
              <w:t xml:space="preserve">hich one to choose </w:t>
            </w:r>
            <w:r w:rsidR="002F19CC">
              <w:rPr>
                <w:rFonts w:eastAsia="Malgun Gothic"/>
              </w:rPr>
              <w:t>depends</w:t>
            </w:r>
            <w:r w:rsidR="00AE572B" w:rsidRPr="00AE572B">
              <w:rPr>
                <w:rFonts w:eastAsia="Malgun Gothic"/>
              </w:rPr>
              <w:t xml:space="preserve"> on the meeting discussion.</w:t>
            </w:r>
          </w:p>
          <w:p w14:paraId="708AA7DE" w14:textId="2230D35C" w:rsidR="00AE572B" w:rsidRPr="00474095" w:rsidRDefault="00AE572B" w:rsidP="007C702A">
            <w:pPr>
              <w:pStyle w:val="CRCoverPage"/>
              <w:spacing w:after="0"/>
              <w:ind w:left="100"/>
              <w:rPr>
                <w:noProof/>
                <w:lang w:eastAsia="zh-CN"/>
              </w:rPr>
            </w:pPr>
            <w:r>
              <w:rPr>
                <w:rFonts w:eastAsia="Malgun Gothic"/>
              </w:rPr>
              <w:t xml:space="preserve">SMF </w:t>
            </w:r>
            <w:r w:rsidR="00CE21DA">
              <w:rPr>
                <w:rFonts w:eastAsia="Malgun Gothic"/>
              </w:rPr>
              <w:t>behaviour</w:t>
            </w:r>
            <w:r>
              <w:rPr>
                <w:rFonts w:eastAsia="Malgun Gothic"/>
              </w:rPr>
              <w:t xml:space="preserve"> is missing </w:t>
            </w:r>
            <w:r w:rsidR="00651974">
              <w:rPr>
                <w:rFonts w:eastAsia="Malgun Gothic"/>
              </w:rPr>
              <w:t>in the per DNN and S-NSSAI LADN case.</w:t>
            </w:r>
          </w:p>
        </w:tc>
      </w:tr>
      <w:tr w:rsidR="001E41F3" w14:paraId="4CA74D09" w14:textId="77777777" w:rsidTr="00547111">
        <w:tc>
          <w:tcPr>
            <w:tcW w:w="2694" w:type="dxa"/>
            <w:gridSpan w:val="2"/>
            <w:tcBorders>
              <w:left w:val="single" w:sz="4" w:space="0" w:color="auto"/>
            </w:tcBorders>
          </w:tcPr>
          <w:p w14:paraId="2D0866D6" w14:textId="316E4AF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72432" w:rsidR="001E41F3" w:rsidRDefault="001F7353">
            <w:pPr>
              <w:pStyle w:val="CRCoverPage"/>
              <w:spacing w:after="0"/>
              <w:ind w:left="100"/>
              <w:rPr>
                <w:noProof/>
              </w:rPr>
            </w:pPr>
            <w:r>
              <w:rPr>
                <w:rFonts w:hint="eastAsia"/>
                <w:noProof/>
                <w:lang w:eastAsia="zh-CN"/>
              </w:rPr>
              <w:t>Adding</w:t>
            </w:r>
            <w:r>
              <w:rPr>
                <w:noProof/>
              </w:rPr>
              <w:t xml:space="preserve"> LADN per DNN and S-NSSAI to individual subscription data. Describe this in the Parameter Provisioning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81444" w:rsidR="001E41F3" w:rsidRDefault="001F7353">
            <w:pPr>
              <w:pStyle w:val="CRCoverPage"/>
              <w:spacing w:after="0"/>
              <w:ind w:left="100"/>
              <w:rPr>
                <w:noProof/>
              </w:rPr>
            </w:pPr>
            <w:r>
              <w:rPr>
                <w:rFonts w:hint="eastAsia"/>
                <w:noProof/>
                <w:lang w:eastAsia="zh-CN"/>
              </w:rPr>
              <w:t>I</w:t>
            </w:r>
            <w:r>
              <w:rPr>
                <w:noProof/>
                <w:lang w:eastAsia="zh-CN"/>
              </w:rPr>
              <w:t>t is not align with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8B03F" w:rsidR="001E41F3" w:rsidRDefault="001F7353">
            <w:pPr>
              <w:pStyle w:val="CRCoverPage"/>
              <w:spacing w:after="0"/>
              <w:ind w:left="100"/>
              <w:rPr>
                <w:noProof/>
              </w:rPr>
            </w:pPr>
            <w:r>
              <w:rPr>
                <w:rFonts w:hint="eastAsia"/>
                <w:noProof/>
                <w:lang w:eastAsia="zh-CN"/>
              </w:rPr>
              <w:t>4</w:t>
            </w:r>
            <w:r>
              <w:rPr>
                <w:noProof/>
                <w:lang w:eastAsia="zh-CN"/>
              </w:rPr>
              <w:t>.15.6.2,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D053869" w14:textId="5A8F72A8" w:rsidR="006B4E31" w:rsidRDefault="006B4E31" w:rsidP="00E94399">
      <w:pPr>
        <w:overflowPunct w:val="0"/>
        <w:autoSpaceDE w:val="0"/>
        <w:autoSpaceDN w:val="0"/>
        <w:adjustRightInd w:val="0"/>
        <w:textAlignment w:val="baseline"/>
        <w:rPr>
          <w:rFonts w:eastAsia="等线"/>
          <w:lang w:eastAsia="en-GB"/>
        </w:rPr>
      </w:pPr>
    </w:p>
    <w:p w14:paraId="47D05387" w14:textId="77777777" w:rsidR="00E94399" w:rsidRPr="00E94399" w:rsidRDefault="00E94399" w:rsidP="00E9439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 w:name="_Toc20204209"/>
      <w:bookmarkStart w:id="6" w:name="_Toc27894901"/>
      <w:bookmarkStart w:id="7" w:name="_Toc36191981"/>
      <w:bookmarkStart w:id="8" w:name="_Toc45193071"/>
      <w:bookmarkStart w:id="9" w:name="_Toc47592703"/>
      <w:bookmarkStart w:id="10" w:name="_Toc51834790"/>
      <w:bookmarkStart w:id="11" w:name="_Toc145939690"/>
      <w:r w:rsidRPr="00E94399">
        <w:rPr>
          <w:rFonts w:ascii="Arial" w:eastAsia="等线" w:hAnsi="Arial"/>
          <w:sz w:val="24"/>
          <w:lang w:eastAsia="en-GB"/>
        </w:rPr>
        <w:t>4.15.6.2</w:t>
      </w:r>
      <w:r w:rsidRPr="00E94399">
        <w:rPr>
          <w:rFonts w:ascii="Arial" w:eastAsia="等线" w:hAnsi="Arial"/>
          <w:sz w:val="24"/>
          <w:lang w:eastAsia="en-GB"/>
        </w:rPr>
        <w:tab/>
        <w:t>NEF service operations information flow</w:t>
      </w:r>
      <w:bookmarkEnd w:id="5"/>
      <w:bookmarkEnd w:id="6"/>
      <w:bookmarkEnd w:id="7"/>
      <w:bookmarkEnd w:id="8"/>
      <w:bookmarkEnd w:id="9"/>
      <w:bookmarkEnd w:id="10"/>
      <w:bookmarkEnd w:id="11"/>
    </w:p>
    <w:p w14:paraId="1E213943" w14:textId="77777777" w:rsidR="00E94399" w:rsidRPr="00E94399" w:rsidRDefault="00E94399" w:rsidP="00E94399">
      <w:pPr>
        <w:keepNext/>
        <w:keepLines/>
        <w:overflowPunct w:val="0"/>
        <w:autoSpaceDE w:val="0"/>
        <w:autoSpaceDN w:val="0"/>
        <w:adjustRightInd w:val="0"/>
        <w:spacing w:before="60"/>
        <w:jc w:val="center"/>
        <w:textAlignment w:val="baseline"/>
        <w:rPr>
          <w:rFonts w:ascii="Arial" w:eastAsia="宋体" w:hAnsi="Arial"/>
          <w:b/>
          <w:lang w:eastAsia="en-GB"/>
        </w:rPr>
      </w:pPr>
      <w:r w:rsidRPr="00E94399">
        <w:rPr>
          <w:rFonts w:ascii="Arial" w:eastAsia="等线" w:hAnsi="Arial"/>
          <w:b/>
          <w:lang w:eastAsia="en-GB"/>
        </w:rPr>
        <w:object w:dxaOrig="12766" w:dyaOrig="8491" w14:anchorId="44F00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03.2pt" o:ole="">
            <v:imagedata r:id="rId13" o:title="" cropbottom="21267f" cropright="21162f"/>
          </v:shape>
          <o:OLEObject Type="Embed" ProgID="Visio.Drawing.11" ShapeID="_x0000_i1025" DrawAspect="Content" ObjectID="_1757445010" r:id="rId14"/>
        </w:object>
      </w:r>
    </w:p>
    <w:p w14:paraId="7B9E834C" w14:textId="77777777" w:rsidR="00E94399" w:rsidRPr="00E94399" w:rsidRDefault="00E94399" w:rsidP="00E94399">
      <w:pPr>
        <w:keepLines/>
        <w:overflowPunct w:val="0"/>
        <w:autoSpaceDE w:val="0"/>
        <w:autoSpaceDN w:val="0"/>
        <w:adjustRightInd w:val="0"/>
        <w:spacing w:after="240"/>
        <w:jc w:val="center"/>
        <w:textAlignment w:val="baseline"/>
        <w:rPr>
          <w:rFonts w:ascii="Arial" w:eastAsia="宋体" w:hAnsi="Arial"/>
          <w:b/>
          <w:lang w:eastAsia="en-GB"/>
        </w:rPr>
      </w:pPr>
      <w:bookmarkStart w:id="12" w:name="_CRFigure4_15_6_21"/>
      <w:r w:rsidRPr="00E94399">
        <w:rPr>
          <w:rFonts w:ascii="Arial" w:eastAsia="宋体" w:hAnsi="Arial"/>
          <w:b/>
          <w:lang w:eastAsia="en-GB"/>
        </w:rPr>
        <w:t xml:space="preserve">Figure </w:t>
      </w:r>
      <w:bookmarkEnd w:id="12"/>
      <w:r w:rsidRPr="00E94399">
        <w:rPr>
          <w:rFonts w:ascii="Arial" w:eastAsia="宋体" w:hAnsi="Arial"/>
          <w:b/>
          <w:lang w:eastAsia="en-GB"/>
        </w:rPr>
        <w:t>4.15.6.2-1: Nnef_ParameterProvision_Create / Nnef_ParameterProvision_Update / Nnef_ParameterProvision_Delete request/response operations</w:t>
      </w:r>
    </w:p>
    <w:p w14:paraId="0B1FF126"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0.</w:t>
      </w:r>
      <w:r w:rsidRPr="00E94399">
        <w:rPr>
          <w:rFonts w:eastAsia="宋体"/>
          <w:lang w:eastAsia="en-GB"/>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63730011" w14:textId="77777777" w:rsidR="00E94399" w:rsidRPr="00E94399" w:rsidRDefault="00E94399" w:rsidP="00E94399">
      <w:pPr>
        <w:keepLines/>
        <w:overflowPunct w:val="0"/>
        <w:autoSpaceDE w:val="0"/>
        <w:autoSpaceDN w:val="0"/>
        <w:adjustRightInd w:val="0"/>
        <w:ind w:left="1135" w:hanging="851"/>
        <w:textAlignment w:val="baseline"/>
        <w:rPr>
          <w:rFonts w:eastAsia="宋体"/>
          <w:lang w:eastAsia="en-GB"/>
        </w:rPr>
      </w:pPr>
      <w:r w:rsidRPr="00E94399">
        <w:rPr>
          <w:rFonts w:eastAsia="宋体"/>
          <w:lang w:eastAsia="en-GB"/>
        </w:rPr>
        <w:t>NOTE 1:</w:t>
      </w:r>
      <w:r w:rsidRPr="00E94399">
        <w:rPr>
          <w:rFonts w:eastAsia="宋体"/>
          <w:lang w:eastAsia="en-GB"/>
        </w:rPr>
        <w:tab/>
        <w:t>The NF can subscribe to Group Subscription data from UDM in this step and be notified of Group Subscription data updates in step 7 using the Shared Data feature defined in TS 29.503 [52].</w:t>
      </w:r>
    </w:p>
    <w:p w14:paraId="4DD66E08" w14:textId="77777777" w:rsidR="00E94399" w:rsidRPr="00E94399" w:rsidRDefault="00E94399" w:rsidP="00E94399">
      <w:pPr>
        <w:keepLines/>
        <w:overflowPunct w:val="0"/>
        <w:autoSpaceDE w:val="0"/>
        <w:autoSpaceDN w:val="0"/>
        <w:adjustRightInd w:val="0"/>
        <w:ind w:left="1135" w:hanging="851"/>
        <w:textAlignment w:val="baseline"/>
        <w:rPr>
          <w:rFonts w:eastAsia="宋体"/>
          <w:lang w:eastAsia="en-GB"/>
        </w:rPr>
      </w:pPr>
      <w:r w:rsidRPr="00E94399">
        <w:rPr>
          <w:rFonts w:eastAsia="宋体"/>
          <w:lang w:eastAsia="en-GB"/>
        </w:rPr>
        <w:t>NOTE 2:</w:t>
      </w:r>
      <w:r w:rsidRPr="00E94399">
        <w:rPr>
          <w:rFonts w:eastAsia="宋体"/>
          <w:lang w:eastAsia="en-GB"/>
        </w:rPr>
        <w:tab/>
        <w:t>The external parameters in Table 4.15.6.3-1 may be provisioned by an AF hosting an AI/ML based application.</w:t>
      </w:r>
    </w:p>
    <w:p w14:paraId="36480B4A"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04E5DC52" w14:textId="77777777" w:rsidR="00E94399" w:rsidRPr="00E94399" w:rsidRDefault="00E94399" w:rsidP="00E94399">
      <w:pPr>
        <w:keepLines/>
        <w:overflowPunct w:val="0"/>
        <w:autoSpaceDE w:val="0"/>
        <w:autoSpaceDN w:val="0"/>
        <w:adjustRightInd w:val="0"/>
        <w:ind w:left="1135" w:hanging="851"/>
        <w:textAlignment w:val="baseline"/>
        <w:rPr>
          <w:rFonts w:eastAsia="宋体"/>
          <w:lang w:eastAsia="en-GB"/>
        </w:rPr>
      </w:pPr>
      <w:r w:rsidRPr="00E94399">
        <w:rPr>
          <w:rFonts w:eastAsia="宋体"/>
          <w:lang w:eastAsia="en-GB"/>
        </w:rPr>
        <w:t>NOTE 3:</w:t>
      </w:r>
      <w:r w:rsidRPr="00E94399">
        <w:rPr>
          <w:rFonts w:eastAsia="宋体"/>
          <w:lang w:eastAsia="en-GB"/>
        </w:rPr>
        <w:tab/>
        <w:t>The threshold may be used to e.g. prevent certain Expected UE Behaviour parameters from being stored in the network when certain minimum level of confidence and/or accuracy are not met.</w:t>
      </w:r>
    </w:p>
    <w:p w14:paraId="0141DF61" w14:textId="77777777" w:rsidR="00E94399" w:rsidRPr="00E94399" w:rsidRDefault="00E94399" w:rsidP="00E94399">
      <w:pPr>
        <w:keepLines/>
        <w:overflowPunct w:val="0"/>
        <w:autoSpaceDE w:val="0"/>
        <w:autoSpaceDN w:val="0"/>
        <w:adjustRightInd w:val="0"/>
        <w:ind w:left="1135" w:hanging="851"/>
        <w:textAlignment w:val="baseline"/>
        <w:rPr>
          <w:rFonts w:eastAsia="宋体"/>
          <w:lang w:eastAsia="en-GB"/>
        </w:rPr>
      </w:pPr>
      <w:r w:rsidRPr="00E94399">
        <w:rPr>
          <w:rFonts w:eastAsia="宋体"/>
          <w:lang w:eastAsia="en-GB"/>
        </w:rPr>
        <w:t>NOTE 4:</w:t>
      </w:r>
      <w:r w:rsidRPr="00E94399">
        <w:rPr>
          <w:rFonts w:eastAsia="宋体"/>
          <w:lang w:eastAsia="en-GB"/>
        </w:rPr>
        <w:tab/>
        <w:t>Confidence level indicates a probability assertion for the associated Expected UE Behaviour parameter and accuracy level indicates the performance of the estimator (e.g. AI/ML model) used for the prediction.</w:t>
      </w:r>
    </w:p>
    <w:p w14:paraId="57233872"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lastRenderedPageBreak/>
        <w:t>0b.</w:t>
      </w:r>
      <w:r w:rsidRPr="00E94399">
        <w:rPr>
          <w:rFonts w:eastAsia="宋体"/>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E94399">
        <w:rPr>
          <w:rFonts w:eastAsia="等线"/>
          <w:lang w:eastAsia="en-GB"/>
        </w:rPr>
        <w:t>of</w:t>
      </w:r>
      <w:r w:rsidRPr="00E94399">
        <w:rPr>
          <w:rFonts w:eastAsia="宋体"/>
          <w:lang w:eastAsia="en-GB"/>
        </w:rPr>
        <w:t xml:space="preserve"> TS 23.288 [50]. The Analytics ID is set to any of the values specified in clause 6.7.1 </w:t>
      </w:r>
      <w:r w:rsidRPr="00E94399">
        <w:rPr>
          <w:rFonts w:eastAsia="等线"/>
          <w:lang w:eastAsia="en-GB"/>
        </w:rPr>
        <w:t>of</w:t>
      </w:r>
      <w:r w:rsidRPr="00E94399">
        <w:rPr>
          <w:rFonts w:eastAsia="宋体"/>
          <w:lang w:eastAsia="en-GB"/>
        </w:rPr>
        <w:t xml:space="preserve"> TS 23.288 [50].</w:t>
      </w:r>
    </w:p>
    <w:p w14:paraId="7D394DB2"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0c.</w:t>
      </w:r>
      <w:r w:rsidRPr="00E94399">
        <w:rPr>
          <w:rFonts w:eastAsia="宋体"/>
          <w:lang w:eastAsia="en-GB"/>
        </w:rPr>
        <w:tab/>
        <w:t>[Conditional, on using NWDAF-assisted values] AF validates the received data and derives any of the Expected UE behaviour parameters defined in clause 4.15.6.3 for a UE or group of UEs.</w:t>
      </w:r>
    </w:p>
    <w:p w14:paraId="1A669AA1"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1.</w:t>
      </w:r>
      <w:r w:rsidRPr="00E94399">
        <w:rPr>
          <w:rFonts w:eastAsia="宋体"/>
          <w:lang w:eastAsia="en-GB"/>
        </w:rPr>
        <w:tab/>
        <w:t>The AF provides one or more parameter(s) to be created or updated, or deleted in a Nnef_ParameterProvision_Create or Nnef_ParameterProvision_Update or Nnef_ParameterProvision_Delete Request to the NEF. The parameters(s) may include corresponding confidence and/or accuracy levels.</w:t>
      </w:r>
    </w:p>
    <w:p w14:paraId="6D46DACB"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The AF provides target UE identifier (e.g. GPSI or External Group ID) as described in clause 5.2.6.4. The Transaction Reference ID identifies the transaction request between NEF and AF. For the case of Nnef_ParameterProvision_Create, The NEF assigns a Transaction Reference ID to the Nnef_ParameterProvision_Create request.</w:t>
      </w:r>
    </w:p>
    <w:p w14:paraId="52448273"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NEF checks whether the requestor is allowed to perform the requested service operation by checking requestor's identifier (i.e. AF Identifier).</w:t>
      </w:r>
    </w:p>
    <w:p w14:paraId="294D546A" w14:textId="77777777" w:rsidR="00E94399" w:rsidRPr="00E94399" w:rsidRDefault="00E94399" w:rsidP="00E94399">
      <w:pPr>
        <w:keepLines/>
        <w:overflowPunct w:val="0"/>
        <w:autoSpaceDE w:val="0"/>
        <w:autoSpaceDN w:val="0"/>
        <w:adjustRightInd w:val="0"/>
        <w:ind w:left="1135" w:hanging="851"/>
        <w:textAlignment w:val="baseline"/>
        <w:rPr>
          <w:rFonts w:eastAsia="宋体"/>
          <w:lang w:eastAsia="en-GB"/>
        </w:rPr>
      </w:pPr>
      <w:r w:rsidRPr="00E94399">
        <w:rPr>
          <w:rFonts w:eastAsia="宋体"/>
          <w:lang w:eastAsia="en-GB"/>
        </w:rPr>
        <w:t>NOTE 5:</w:t>
      </w:r>
      <w:r w:rsidRPr="00E94399">
        <w:rPr>
          <w:rFonts w:eastAsia="宋体"/>
          <w:lang w:eastAsia="en-GB"/>
        </w:rPr>
        <w:tab/>
        <w:t>When multiple AF parameter provisioning Create or Update requests with different values of the same Expected UE Behaviour parameters are received from different AFs, the network behaviour is unspecified.</w:t>
      </w:r>
    </w:p>
    <w:p w14:paraId="16AC29CC"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For a Create request associated with a 5G VN group, the External Group ID identifies the 5G VN Group.</w:t>
      </w:r>
    </w:p>
    <w:p w14:paraId="65CC2EEE"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The payload of the Nnef_ParameterProvision_Update Request includes one or more of the following parameters:</w:t>
      </w:r>
    </w:p>
    <w:p w14:paraId="653146A9"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Expected UE Behaviour parameters (see clause 4.15.6.3); or</w:t>
      </w:r>
    </w:p>
    <w:p w14:paraId="2E70B84F"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Network Configuration parameters (see clause 4.15.6.3a); or</w:t>
      </w:r>
    </w:p>
    <w:p w14:paraId="355B6C4B"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5G VN group data (i.e. 5G VN configuration parameters) (see clause 4.15.6.3b), or</w:t>
      </w:r>
    </w:p>
    <w:p w14:paraId="0F563890"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5G VN group membership management parameters (see clause 4.15.6.3c); or</w:t>
      </w:r>
    </w:p>
    <w:p w14:paraId="79C4B271"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Location Privacy Indication parameters of the "LCS privacy" Data Subset of the Subscription Data (see clause 5.2.3.3.1 and clause 7.1 of TS 23.273 [51]); or</w:t>
      </w:r>
    </w:p>
    <w:p w14:paraId="09FE99DB"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MTC Provider Information; or</w:t>
      </w:r>
    </w:p>
    <w:p w14:paraId="07612354"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AF provided ECS Address Configuration Information (see clause 4.15.6.3d); or</w:t>
      </w:r>
    </w:p>
    <w:p w14:paraId="34950CE8"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DNN and S-NSSAI specific Group Parameters (see clause 4.15.6.3e); or</w:t>
      </w:r>
    </w:p>
    <w:p w14:paraId="5E8A091C" w14:textId="77777777" w:rsidR="001F7353" w:rsidRPr="00E94399" w:rsidRDefault="001F7353" w:rsidP="001F7353">
      <w:pPr>
        <w:overflowPunct w:val="0"/>
        <w:autoSpaceDE w:val="0"/>
        <w:autoSpaceDN w:val="0"/>
        <w:adjustRightInd w:val="0"/>
        <w:ind w:left="851" w:hanging="284"/>
        <w:textAlignment w:val="baseline"/>
        <w:rPr>
          <w:ins w:id="13" w:author="zte-v1" w:date="2023-09-26T09:00:00Z"/>
          <w:rFonts w:eastAsia="宋体"/>
          <w:lang w:eastAsia="en-GB"/>
        </w:rPr>
      </w:pPr>
      <w:ins w:id="14" w:author="zte-v1" w:date="2023-09-26T09:00:00Z">
        <w:r w:rsidRPr="00E94399">
          <w:rPr>
            <w:rFonts w:eastAsia="宋体"/>
            <w:lang w:eastAsia="en-GB"/>
          </w:rPr>
          <w:t>-</w:t>
        </w:r>
        <w:r w:rsidRPr="00E94399">
          <w:rPr>
            <w:rFonts w:eastAsia="宋体"/>
            <w:lang w:eastAsia="en-GB"/>
          </w:rPr>
          <w:tab/>
        </w:r>
        <w:r>
          <w:t>LADN per DNN and S-</w:t>
        </w:r>
        <w:r w:rsidRPr="001F7353">
          <w:rPr>
            <w:rFonts w:eastAsia="宋体"/>
            <w:lang w:eastAsia="en-GB"/>
          </w:rPr>
          <w:t xml:space="preserve">NSSAI for </w:t>
        </w:r>
        <w:r>
          <w:rPr>
            <w:rFonts w:eastAsia="宋体"/>
            <w:lang w:eastAsia="en-GB"/>
          </w:rPr>
          <w:t xml:space="preserve">individual </w:t>
        </w:r>
        <w:r w:rsidRPr="001F7353">
          <w:rPr>
            <w:rFonts w:eastAsia="宋体"/>
            <w:lang w:eastAsia="en-GB"/>
          </w:rPr>
          <w:t>subscriber; or</w:t>
        </w:r>
      </w:ins>
    </w:p>
    <w:p w14:paraId="551CED62" w14:textId="77777777" w:rsidR="00E94399" w:rsidRPr="00E94399" w:rsidRDefault="00E94399" w:rsidP="00E94399">
      <w:pPr>
        <w:overflowPunct w:val="0"/>
        <w:autoSpaceDE w:val="0"/>
        <w:autoSpaceDN w:val="0"/>
        <w:adjustRightInd w:val="0"/>
        <w:ind w:left="851" w:hanging="284"/>
        <w:textAlignment w:val="baseline"/>
        <w:rPr>
          <w:rFonts w:eastAsia="宋体"/>
          <w:lang w:eastAsia="en-GB"/>
        </w:rPr>
      </w:pPr>
      <w:r w:rsidRPr="00E94399">
        <w:rPr>
          <w:rFonts w:eastAsia="宋体"/>
          <w:lang w:eastAsia="en-GB"/>
        </w:rPr>
        <w:t>-</w:t>
      </w:r>
      <w:r w:rsidRPr="00E94399">
        <w:rPr>
          <w:rFonts w:eastAsia="宋体"/>
          <w:lang w:eastAsia="en-GB"/>
        </w:rPr>
        <w:tab/>
        <w:t>Application-Specific Expected UE Behaviour parameters (see clause 4.15.6.3f).</w:t>
      </w:r>
    </w:p>
    <w:p w14:paraId="51CB9EEB"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The AF may request to delete 5G VN configuration by sending Nnef_ParameterProvision_Delete to the NEF.</w:t>
      </w:r>
    </w:p>
    <w:p w14:paraId="0B9C80CE"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2.</w:t>
      </w:r>
      <w:r w:rsidRPr="00E94399">
        <w:rPr>
          <w:rFonts w:eastAsia="宋体"/>
          <w:lang w:eastAsia="en-GB"/>
        </w:rPr>
        <w:tab/>
        <w:t>If the AF is authorised by the NEF to provision the parameters, the NEF requests to create, update</w:t>
      </w:r>
      <w:r w:rsidRPr="00E94399">
        <w:rPr>
          <w:rFonts w:eastAsia="宋体"/>
          <w:lang w:eastAsia="zh-CN"/>
        </w:rPr>
        <w:t xml:space="preserve"> and store, or delete</w:t>
      </w:r>
      <w:r w:rsidRPr="00E94399">
        <w:rPr>
          <w:rFonts w:eastAsia="宋体"/>
          <w:lang w:eastAsia="en-GB"/>
        </w:rPr>
        <w:t xml:space="preserve"> the provisioned parameters as part of the </w:t>
      </w:r>
      <w:r w:rsidRPr="00E94399">
        <w:rPr>
          <w:rFonts w:eastAsia="宋体"/>
          <w:lang w:eastAsia="zh-CN"/>
        </w:rPr>
        <w:t>subscriber data</w:t>
      </w:r>
      <w:r w:rsidRPr="00E94399">
        <w:rPr>
          <w:rFonts w:eastAsia="宋体"/>
          <w:lang w:eastAsia="en-GB"/>
        </w:rPr>
        <w:t xml:space="preserve"> via Nudm_ParameterProvision_Create, Nudm_ParameterProvision_Update or Nudm_ParameterProvision_Delete Request message, the message includes the provisioned data and NEF reference ID and optionally MTC Provider Information.</w:t>
      </w:r>
    </w:p>
    <w:p w14:paraId="0E0613BD" w14:textId="77777777" w:rsidR="00E94399" w:rsidRPr="00E94399" w:rsidRDefault="00E94399" w:rsidP="00E94399">
      <w:pPr>
        <w:overflowPunct w:val="0"/>
        <w:autoSpaceDE w:val="0"/>
        <w:autoSpaceDN w:val="0"/>
        <w:adjustRightInd w:val="0"/>
        <w:ind w:left="568" w:hanging="284"/>
        <w:textAlignment w:val="baseline"/>
        <w:rPr>
          <w:rFonts w:eastAsia="等线"/>
          <w:lang w:eastAsia="en-GB"/>
        </w:rPr>
      </w:pPr>
      <w:r w:rsidRPr="00E94399">
        <w:rPr>
          <w:rFonts w:eastAsia="等线"/>
          <w:lang w:eastAsia="en-GB"/>
        </w:rPr>
        <w:tab/>
        <w:t>If the AF is not authorised to provision the parameters, then the NEF continues in step 6 indicating the reason to failure in Nnef_ParameterProvision_Create/Update/Delete Response message. Step 7 does not apply in this case.</w:t>
      </w:r>
    </w:p>
    <w:p w14:paraId="1A2FF648" w14:textId="77777777" w:rsidR="00E94399" w:rsidRPr="00E94399" w:rsidRDefault="00E94399" w:rsidP="00E94399">
      <w:pPr>
        <w:overflowPunct w:val="0"/>
        <w:autoSpaceDE w:val="0"/>
        <w:autoSpaceDN w:val="0"/>
        <w:adjustRightInd w:val="0"/>
        <w:ind w:left="568" w:hanging="284"/>
        <w:textAlignment w:val="baseline"/>
        <w:rPr>
          <w:rFonts w:eastAsia="等线"/>
          <w:lang w:eastAsia="en-GB"/>
        </w:rPr>
      </w:pPr>
      <w:r w:rsidRPr="00E94399">
        <w:rPr>
          <w:rFonts w:eastAsia="等线"/>
          <w:lang w:eastAsia="en-GB"/>
        </w:rPr>
        <w:tab/>
        <w:t>If the NEF did not receive DNN and/or S-NSSAI from the AF and such information is configured as needed within 5GC, the NEF determines the DNN and/or S-NSSAI from the AF Identifier.</w:t>
      </w:r>
    </w:p>
    <w:p w14:paraId="3D07D99C" w14:textId="77777777" w:rsidR="00E94399" w:rsidRPr="00E94399" w:rsidRDefault="00E94399" w:rsidP="00E94399">
      <w:pPr>
        <w:overflowPunct w:val="0"/>
        <w:autoSpaceDE w:val="0"/>
        <w:autoSpaceDN w:val="0"/>
        <w:adjustRightInd w:val="0"/>
        <w:ind w:left="568" w:hanging="284"/>
        <w:textAlignment w:val="baseline"/>
        <w:rPr>
          <w:rFonts w:eastAsia="等线"/>
          <w:lang w:eastAsia="en-GB"/>
        </w:rPr>
      </w:pPr>
      <w:r w:rsidRPr="00E94399">
        <w:rPr>
          <w:rFonts w:eastAsia="等线"/>
          <w:lang w:eastAsia="en-GB"/>
        </w:rPr>
        <w:tab/>
        <w:t>If the AF provides the DNN and S-NSSAI specific Group Parameters, the AF shall indicate the External Group ID, targeted DNN and S-NSSAI in the request.</w:t>
      </w:r>
    </w:p>
    <w:p w14:paraId="71340B03" w14:textId="77777777" w:rsidR="00E94399" w:rsidRPr="00E94399" w:rsidRDefault="00E94399" w:rsidP="00E94399">
      <w:pPr>
        <w:overflowPunct w:val="0"/>
        <w:autoSpaceDE w:val="0"/>
        <w:autoSpaceDN w:val="0"/>
        <w:adjustRightInd w:val="0"/>
        <w:ind w:left="568" w:hanging="284"/>
        <w:textAlignment w:val="baseline"/>
        <w:rPr>
          <w:rFonts w:eastAsia="等线"/>
          <w:lang w:eastAsia="en-GB"/>
        </w:rPr>
      </w:pPr>
      <w:r w:rsidRPr="00E94399">
        <w:rPr>
          <w:rFonts w:eastAsia="等线"/>
          <w:lang w:eastAsia="en-GB"/>
        </w:rPr>
        <w:tab/>
        <w:t>If the AF provides the service area in the form of geographical information, the NEF maps the geographical information to the list of TAs.</w:t>
      </w:r>
    </w:p>
    <w:p w14:paraId="74976E05" w14:textId="77777777" w:rsidR="00E94399" w:rsidRPr="00E94399" w:rsidRDefault="00E94399" w:rsidP="00E94399">
      <w:pPr>
        <w:keepLines/>
        <w:overflowPunct w:val="0"/>
        <w:autoSpaceDE w:val="0"/>
        <w:autoSpaceDN w:val="0"/>
        <w:adjustRightInd w:val="0"/>
        <w:ind w:left="1135" w:hanging="851"/>
        <w:textAlignment w:val="baseline"/>
        <w:rPr>
          <w:rFonts w:eastAsia="宋体"/>
          <w:lang w:eastAsia="en-GB"/>
        </w:rPr>
      </w:pPr>
      <w:r w:rsidRPr="00E94399">
        <w:rPr>
          <w:rFonts w:eastAsia="宋体"/>
          <w:lang w:eastAsia="en-GB"/>
        </w:rPr>
        <w:lastRenderedPageBreak/>
        <w:t>NOTE 6:</w:t>
      </w:r>
      <w:r w:rsidRPr="00E94399">
        <w:rPr>
          <w:rFonts w:eastAsia="宋体"/>
          <w:lang w:eastAsia="en-GB"/>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064A070"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3.</w:t>
      </w:r>
      <w:r w:rsidRPr="00E94399">
        <w:rPr>
          <w:rFonts w:eastAsia="宋体"/>
          <w:lang w:eastAsia="en-GB"/>
        </w:rPr>
        <w:tab/>
        <w:t>UDM may read from UDR, by means of Nudr_DM_Query, corresponding subscription information in order to validate required data updates and authorize these changes for this subscriber or Group for the corresponding AF.</w:t>
      </w:r>
    </w:p>
    <w:p w14:paraId="5F6BD4CF"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6CFE73C"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4.</w:t>
      </w:r>
      <w:r w:rsidRPr="00E94399">
        <w:rPr>
          <w:rFonts w:eastAsia="宋体"/>
          <w:lang w:eastAsia="en-GB"/>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0E6C110"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If a new 5G VN group is created, the UDM shall assign a unique Internal Group ID for the 5G VN group and include the newly assigned Internal Group ID in the Nudr_DM_Create Request message. If the list of 5G VN group members is changed or if 5G VN group data has changed, the UDM updates the UE and/or Group subscription data according to the AF/NEF request.</w:t>
      </w:r>
    </w:p>
    <w:p w14:paraId="1F895B9B"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When the service area is configured or updated for a group, the UDM authorises the request.</w:t>
      </w:r>
    </w:p>
    <w:p w14:paraId="738C0626"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DD4CC86"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UDR stores the provisioned data as part of the UE and/or Group subscription data and responds with Nudr_DM_Create/Update/Delete Response message.</w:t>
      </w:r>
    </w:p>
    <w:p w14:paraId="47B72019"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If the Maximum Group Data Rate is configured or updated for a 5G VN group, the UDM authorises the request and the Maximum Group Data Rate is applied as described in clause 5.29.2 of TS 23.501 [2].</w:t>
      </w:r>
    </w:p>
    <w:p w14:paraId="57573CBE"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When the 5G VN group data (as described in clause 4.15.6.3b) or 5G VN group membership is updated, the UDR notifies to the subscribed PCF by sending Nudr_DM_Notify as defined in clause 4.16.12.2.</w:t>
      </w:r>
    </w:p>
    <w:p w14:paraId="48C220CF"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If the AF is not authorised to provision the parameters, then the UDM continues in step 5 indicating the reason to failure in Nudm_ParameterProvision_Update Response message and step 7 is not executed.</w:t>
      </w:r>
    </w:p>
    <w:p w14:paraId="5A719298"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5211B28D"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BFBA331"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FB04BB8" w14:textId="77777777" w:rsidR="00E94399" w:rsidRPr="00E94399" w:rsidRDefault="00E94399" w:rsidP="00E94399">
      <w:pPr>
        <w:overflowPunct w:val="0"/>
        <w:autoSpaceDE w:val="0"/>
        <w:autoSpaceDN w:val="0"/>
        <w:adjustRightInd w:val="0"/>
        <w:ind w:left="568" w:hanging="284"/>
        <w:textAlignment w:val="baseline"/>
        <w:rPr>
          <w:rFonts w:eastAsia="宋体"/>
          <w:lang w:eastAsia="en-GB"/>
        </w:rPr>
      </w:pPr>
      <w:r w:rsidRPr="00E94399">
        <w:rPr>
          <w:rFonts w:eastAsia="宋体"/>
          <w:lang w:eastAsia="en-GB"/>
        </w:rPr>
        <w:t>5.</w:t>
      </w:r>
      <w:r w:rsidRPr="00E94399">
        <w:rPr>
          <w:rFonts w:eastAsia="宋体"/>
          <w:lang w:eastAsia="en-GB"/>
        </w:rPr>
        <w:tab/>
        <w:t>UDM responds the request with Nudm_ParameterProvision_Create/Update/Delete Response. If the procedure failed, the cause value indicates the reason.</w:t>
      </w:r>
    </w:p>
    <w:p w14:paraId="39559F2C" w14:textId="77777777" w:rsidR="00E94399" w:rsidRPr="00E94399" w:rsidRDefault="00E94399" w:rsidP="00E94399">
      <w:pPr>
        <w:overflowPunct w:val="0"/>
        <w:autoSpaceDE w:val="0"/>
        <w:autoSpaceDN w:val="0"/>
        <w:adjustRightInd w:val="0"/>
        <w:ind w:left="568" w:hanging="284"/>
        <w:textAlignment w:val="baseline"/>
        <w:rPr>
          <w:rFonts w:eastAsia="等线"/>
          <w:lang w:eastAsia="en-GB"/>
        </w:rPr>
      </w:pPr>
      <w:r w:rsidRPr="00E94399">
        <w:rPr>
          <w:rFonts w:eastAsia="宋体"/>
          <w:lang w:eastAsia="en-GB"/>
        </w:rPr>
        <w:t>6.</w:t>
      </w:r>
      <w:r w:rsidRPr="00E94399">
        <w:rPr>
          <w:rFonts w:eastAsia="宋体"/>
          <w:lang w:eastAsia="en-GB"/>
        </w:rPr>
        <w:tab/>
        <w:t>NEF responds the request with Nnef_ParameterProvision_Create/Update/Delete Response. If the procedure failed, the cause value indicates the reason.</w:t>
      </w:r>
    </w:p>
    <w:p w14:paraId="24C81FD8" w14:textId="77777777" w:rsidR="00E94399" w:rsidRPr="00E94399" w:rsidRDefault="00E94399" w:rsidP="00E94399">
      <w:pPr>
        <w:overflowPunct w:val="0"/>
        <w:autoSpaceDE w:val="0"/>
        <w:autoSpaceDN w:val="0"/>
        <w:adjustRightInd w:val="0"/>
        <w:ind w:left="568" w:hanging="284"/>
        <w:textAlignment w:val="baseline"/>
        <w:rPr>
          <w:rFonts w:eastAsia="等线"/>
          <w:lang w:eastAsia="en-GB"/>
        </w:rPr>
      </w:pPr>
      <w:r w:rsidRPr="00E94399">
        <w:rPr>
          <w:rFonts w:eastAsia="宋体"/>
          <w:lang w:eastAsia="zh-CN"/>
        </w:rPr>
        <w:lastRenderedPageBreak/>
        <w:t>7</w:t>
      </w:r>
      <w:r w:rsidRPr="00E94399">
        <w:rPr>
          <w:rFonts w:eastAsia="宋体"/>
          <w:lang w:eastAsia="en-GB"/>
        </w:rPr>
        <w:t>.</w:t>
      </w:r>
      <w:r w:rsidRPr="00E94399">
        <w:rPr>
          <w:rFonts w:eastAsia="宋体"/>
          <w:lang w:eastAsia="en-GB"/>
        </w:rPr>
        <w:tab/>
        <w:t xml:space="preserve">[Conditional this step occurs only after successful step 4] UDM notifies the subscribed Network Function of the updated UE and/or Group subscription data via </w:t>
      </w:r>
      <w:r w:rsidRPr="00E94399">
        <w:rPr>
          <w:rFonts w:eastAsia="等线"/>
          <w:lang w:eastAsia="en-GB"/>
        </w:rPr>
        <w:t>Nudm_SDM_Notification Notify message.</w:t>
      </w:r>
    </w:p>
    <w:p w14:paraId="2C7A7889" w14:textId="77777777" w:rsidR="00E94399" w:rsidRPr="00E94399" w:rsidRDefault="00E94399" w:rsidP="00E94399">
      <w:pPr>
        <w:overflowPunct w:val="0"/>
        <w:autoSpaceDE w:val="0"/>
        <w:autoSpaceDN w:val="0"/>
        <w:adjustRightInd w:val="0"/>
        <w:ind w:left="851" w:hanging="284"/>
        <w:textAlignment w:val="baseline"/>
        <w:rPr>
          <w:rFonts w:eastAsia="宋体"/>
          <w:lang w:eastAsia="zh-CN"/>
        </w:rPr>
      </w:pPr>
      <w:r w:rsidRPr="00E94399">
        <w:rPr>
          <w:rFonts w:eastAsia="宋体"/>
          <w:lang w:eastAsia="zh-CN"/>
        </w:rPr>
        <w:t>a)</w:t>
      </w:r>
      <w:r w:rsidRPr="00E94399">
        <w:rPr>
          <w:rFonts w:eastAsia="宋体"/>
          <w:lang w:eastAsia="zh-CN"/>
        </w:rPr>
        <w:tab/>
        <w:t>If the subscribed NF is AMF, the UDM performs Nudm_SDM_Notification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16EFC27" w14:textId="138A7F00" w:rsidR="00E94399" w:rsidRDefault="00E94399" w:rsidP="00E94399">
      <w:pPr>
        <w:overflowPunct w:val="0"/>
        <w:autoSpaceDE w:val="0"/>
        <w:autoSpaceDN w:val="0"/>
        <w:adjustRightInd w:val="0"/>
        <w:ind w:left="851" w:hanging="284"/>
        <w:textAlignment w:val="baseline"/>
        <w:rPr>
          <w:ins w:id="15" w:author="zte-v1" w:date="2023-09-25T20:05:00Z"/>
          <w:rFonts w:eastAsia="宋体"/>
          <w:lang w:eastAsia="zh-CN"/>
        </w:rPr>
      </w:pPr>
      <w:r w:rsidRPr="00E94399">
        <w:rPr>
          <w:rFonts w:eastAsia="宋体"/>
          <w:lang w:eastAsia="zh-CN"/>
        </w:rPr>
        <w:tab/>
        <w:t>If the AMF obtains service area for a group the AMF configures the DNN for the group as LADN DNN and applies the LADN per DNN and S-NSSAI taking into account the service area for the group as described in clause 5.</w:t>
      </w:r>
      <w:del w:id="16" w:author="zte-v1" w:date="2023-09-25T20:07:00Z">
        <w:r w:rsidRPr="00E94399" w:rsidDel="001C2316">
          <w:rPr>
            <w:rFonts w:eastAsia="宋体"/>
            <w:lang w:eastAsia="zh-CN"/>
          </w:rPr>
          <w:delText>20b</w:delText>
        </w:r>
      </w:del>
      <w:ins w:id="17" w:author="zte-v1" w:date="2023-09-25T20:07:00Z">
        <w:r w:rsidR="001C2316">
          <w:rPr>
            <w:rFonts w:eastAsia="宋体"/>
            <w:lang w:eastAsia="zh-CN"/>
          </w:rPr>
          <w:t>6</w:t>
        </w:r>
      </w:ins>
      <w:r w:rsidRPr="00E94399">
        <w:rPr>
          <w:rFonts w:eastAsia="宋体"/>
          <w:lang w:eastAsia="zh-CN"/>
        </w:rPr>
        <w:t>.</w:t>
      </w:r>
      <w:del w:id="18" w:author="zte-v1" w:date="2023-09-25T20:07:00Z">
        <w:r w:rsidRPr="00E94399" w:rsidDel="001C2316">
          <w:rPr>
            <w:rFonts w:eastAsia="宋体"/>
            <w:lang w:eastAsia="zh-CN"/>
          </w:rPr>
          <w:delText>2</w:delText>
        </w:r>
      </w:del>
      <w:ins w:id="19" w:author="zte-v1" w:date="2023-09-25T20:07:00Z">
        <w:r w:rsidR="001C2316">
          <w:rPr>
            <w:rFonts w:eastAsia="宋体"/>
            <w:lang w:eastAsia="zh-CN"/>
          </w:rPr>
          <w:t>5a</w:t>
        </w:r>
      </w:ins>
      <w:r w:rsidRPr="00E94399">
        <w:rPr>
          <w:rFonts w:eastAsia="宋体"/>
          <w:lang w:eastAsia="zh-CN"/>
        </w:rPr>
        <w:t xml:space="preserve"> of TS 23.501 [2].</w:t>
      </w:r>
    </w:p>
    <w:p w14:paraId="58473504" w14:textId="588C0B6E" w:rsidR="0052482E" w:rsidRPr="0052482E" w:rsidRDefault="0052482E" w:rsidP="00E94399">
      <w:pPr>
        <w:overflowPunct w:val="0"/>
        <w:autoSpaceDE w:val="0"/>
        <w:autoSpaceDN w:val="0"/>
        <w:adjustRightInd w:val="0"/>
        <w:ind w:left="851" w:hanging="284"/>
        <w:textAlignment w:val="baseline"/>
        <w:rPr>
          <w:rFonts w:eastAsia="宋体"/>
          <w:lang w:eastAsia="zh-CN"/>
        </w:rPr>
      </w:pPr>
      <w:ins w:id="20" w:author="zte-v1" w:date="2023-09-25T20:05:00Z">
        <w:r w:rsidRPr="00E94399">
          <w:rPr>
            <w:rFonts w:eastAsia="宋体"/>
            <w:lang w:eastAsia="zh-CN"/>
          </w:rPr>
          <w:tab/>
          <w:t xml:space="preserve">If the AMF obtains service area for a </w:t>
        </w:r>
      </w:ins>
      <w:ins w:id="21" w:author="zte-v1" w:date="2023-09-25T20:06:00Z">
        <w:r>
          <w:rPr>
            <w:rFonts w:eastAsia="宋体"/>
            <w:lang w:eastAsia="zh-CN"/>
          </w:rPr>
          <w:t>SUPI,</w:t>
        </w:r>
      </w:ins>
      <w:ins w:id="22" w:author="zte-v1" w:date="2023-09-25T20:05:00Z">
        <w:r w:rsidRPr="00E94399">
          <w:rPr>
            <w:rFonts w:eastAsia="宋体"/>
            <w:lang w:eastAsia="zh-CN"/>
          </w:rPr>
          <w:t xml:space="preserve"> the AMF configures the DNN for the group as LADN DNN and applies the LADN per DNN and S-NSSAI taking into account the service area for the </w:t>
        </w:r>
      </w:ins>
      <w:ins w:id="23" w:author="zte-v1" w:date="2023-09-25T20:06:00Z">
        <w:r>
          <w:rPr>
            <w:rFonts w:eastAsia="宋体"/>
            <w:lang w:eastAsia="zh-CN"/>
          </w:rPr>
          <w:t>SUPI</w:t>
        </w:r>
      </w:ins>
      <w:ins w:id="24" w:author="zte-v1" w:date="2023-09-25T20:05:00Z">
        <w:r w:rsidRPr="00E94399">
          <w:rPr>
            <w:rFonts w:eastAsia="宋体"/>
            <w:lang w:eastAsia="zh-CN"/>
          </w:rPr>
          <w:t xml:space="preserve"> as described in clause 5.</w:t>
        </w:r>
      </w:ins>
      <w:ins w:id="25" w:author="zte-v1" w:date="2023-09-25T20:07:00Z">
        <w:r>
          <w:rPr>
            <w:rFonts w:eastAsia="宋体"/>
            <w:lang w:eastAsia="zh-CN"/>
          </w:rPr>
          <w:t>6</w:t>
        </w:r>
      </w:ins>
      <w:ins w:id="26" w:author="zte-v1" w:date="2023-09-25T20:05:00Z">
        <w:r w:rsidRPr="00E94399">
          <w:rPr>
            <w:rFonts w:eastAsia="宋体"/>
            <w:lang w:eastAsia="zh-CN"/>
          </w:rPr>
          <w:t>.</w:t>
        </w:r>
      </w:ins>
      <w:ins w:id="27" w:author="zte-v1" w:date="2023-09-25T20:07:00Z">
        <w:r>
          <w:rPr>
            <w:rFonts w:eastAsia="宋体"/>
            <w:lang w:eastAsia="zh-CN"/>
          </w:rPr>
          <w:t>5a</w:t>
        </w:r>
      </w:ins>
      <w:ins w:id="28" w:author="zte-v1" w:date="2023-09-25T20:05:00Z">
        <w:r w:rsidRPr="00E94399">
          <w:rPr>
            <w:rFonts w:eastAsia="宋体"/>
            <w:lang w:eastAsia="zh-CN"/>
          </w:rPr>
          <w:t xml:space="preserve"> of TS 23.501 [2].</w:t>
        </w:r>
      </w:ins>
    </w:p>
    <w:p w14:paraId="49CC62F2" w14:textId="77777777" w:rsidR="00E94399" w:rsidRPr="00E94399" w:rsidRDefault="00E94399" w:rsidP="00E94399">
      <w:pPr>
        <w:overflowPunct w:val="0"/>
        <w:autoSpaceDE w:val="0"/>
        <w:autoSpaceDN w:val="0"/>
        <w:adjustRightInd w:val="0"/>
        <w:ind w:left="851" w:hanging="284"/>
        <w:textAlignment w:val="baseline"/>
        <w:rPr>
          <w:rFonts w:eastAsia="宋体"/>
          <w:lang w:eastAsia="zh-CN"/>
        </w:rPr>
      </w:pPr>
      <w:r w:rsidRPr="00E94399">
        <w:rPr>
          <w:rFonts w:eastAsia="宋体"/>
          <w:lang w:eastAsia="zh-CN"/>
        </w:rPr>
        <w:t>b)</w:t>
      </w:r>
      <w:r w:rsidRPr="00E94399">
        <w:rPr>
          <w:rFonts w:eastAsia="宋体"/>
          <w:lang w:eastAsia="zh-CN"/>
        </w:rPr>
        <w:tab/>
        <w:t>If the subscribed NF is SMF, the UDM performs Nudm_SDM_Notification (SUPI or Internal Group Identifier, SMF-Associated Expected UE Behaviour parameter set, DNN/S-NSSAI, Suggested Number of Downlink Packets, 5G VN group data, etc.) service operation.</w:t>
      </w:r>
    </w:p>
    <w:p w14:paraId="40FCC4A4" w14:textId="77777777" w:rsidR="00E94399" w:rsidRPr="00E94399" w:rsidRDefault="00E94399" w:rsidP="00E94399">
      <w:pPr>
        <w:overflowPunct w:val="0"/>
        <w:autoSpaceDE w:val="0"/>
        <w:autoSpaceDN w:val="0"/>
        <w:adjustRightInd w:val="0"/>
        <w:ind w:left="851" w:hanging="284"/>
        <w:textAlignment w:val="baseline"/>
        <w:rPr>
          <w:rFonts w:eastAsia="宋体"/>
          <w:lang w:eastAsia="zh-CN"/>
        </w:rPr>
      </w:pPr>
      <w:r w:rsidRPr="00E94399">
        <w:rPr>
          <w:rFonts w:eastAsia="宋体"/>
          <w:lang w:eastAsia="zh-CN"/>
        </w:rPr>
        <w:tab/>
        <w:t>The SMF stores the received parameters and associates them with a PDU Session based on the DNN and S-NSSAI included in the message from UDM.</w:t>
      </w:r>
    </w:p>
    <w:p w14:paraId="3C10A28B" w14:textId="77777777" w:rsidR="00E94399" w:rsidRPr="00E94399" w:rsidRDefault="00E94399" w:rsidP="00E94399">
      <w:pPr>
        <w:overflowPunct w:val="0"/>
        <w:autoSpaceDE w:val="0"/>
        <w:autoSpaceDN w:val="0"/>
        <w:adjustRightInd w:val="0"/>
        <w:ind w:left="851" w:hanging="284"/>
        <w:textAlignment w:val="baseline"/>
        <w:rPr>
          <w:rFonts w:eastAsia="宋体"/>
          <w:lang w:eastAsia="zh-CN"/>
        </w:rPr>
      </w:pPr>
      <w:r w:rsidRPr="00E94399">
        <w:rPr>
          <w:rFonts w:eastAsia="宋体"/>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538759A" w14:textId="77777777" w:rsidR="00E94399" w:rsidRPr="00E94399" w:rsidRDefault="00E94399" w:rsidP="00E94399">
      <w:pPr>
        <w:overflowPunct w:val="0"/>
        <w:autoSpaceDE w:val="0"/>
        <w:autoSpaceDN w:val="0"/>
        <w:adjustRightInd w:val="0"/>
        <w:ind w:left="1135" w:hanging="284"/>
        <w:textAlignment w:val="baseline"/>
        <w:rPr>
          <w:rFonts w:eastAsia="宋体"/>
          <w:lang w:eastAsia="zh-CN"/>
        </w:rPr>
      </w:pPr>
      <w:r w:rsidRPr="00E94399">
        <w:rPr>
          <w:rFonts w:eastAsia="宋体"/>
          <w:lang w:eastAsia="zh-CN"/>
        </w:rPr>
        <w:t>-</w:t>
      </w:r>
      <w:r w:rsidRPr="00E94399">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42047D3F" w14:textId="77777777" w:rsidR="00E94399" w:rsidRPr="00E94399" w:rsidRDefault="00E94399" w:rsidP="00E94399">
      <w:pPr>
        <w:overflowPunct w:val="0"/>
        <w:autoSpaceDE w:val="0"/>
        <w:autoSpaceDN w:val="0"/>
        <w:adjustRightInd w:val="0"/>
        <w:ind w:left="1135" w:hanging="284"/>
        <w:textAlignment w:val="baseline"/>
        <w:rPr>
          <w:rFonts w:eastAsia="宋体"/>
          <w:lang w:eastAsia="zh-CN"/>
        </w:rPr>
      </w:pPr>
      <w:r w:rsidRPr="00E94399">
        <w:rPr>
          <w:rFonts w:eastAsia="宋体"/>
          <w:lang w:eastAsia="zh-CN"/>
        </w:rPr>
        <w:t>-</w:t>
      </w:r>
      <w:r w:rsidRPr="00E94399">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145ADBB" w14:textId="77777777" w:rsidR="00E94399" w:rsidRPr="00E94399" w:rsidRDefault="00E94399" w:rsidP="00E94399">
      <w:pPr>
        <w:keepLines/>
        <w:overflowPunct w:val="0"/>
        <w:autoSpaceDE w:val="0"/>
        <w:autoSpaceDN w:val="0"/>
        <w:adjustRightInd w:val="0"/>
        <w:ind w:left="1135" w:hanging="851"/>
        <w:textAlignment w:val="baseline"/>
        <w:rPr>
          <w:rFonts w:eastAsia="宋体"/>
          <w:lang w:eastAsia="zh-CN"/>
        </w:rPr>
      </w:pPr>
      <w:r w:rsidRPr="00E94399">
        <w:rPr>
          <w:rFonts w:eastAsia="宋体"/>
          <w:lang w:eastAsia="zh-CN"/>
        </w:rPr>
        <w:t>NOTE 7:</w:t>
      </w:r>
      <w:r w:rsidRPr="00E94399">
        <w:rPr>
          <w:rFonts w:eastAsia="宋体"/>
          <w:lang w:eastAsia="zh-CN"/>
        </w:rPr>
        <w:tab/>
        <w:t>The NEF (in NOTE 1) or the UDM (in step 3) can also update the corresponding UDR data via Nudr_DM_Create/Delete as appropriate.</w:t>
      </w:r>
    </w:p>
    <w:p w14:paraId="2926C297" w14:textId="77777777" w:rsidR="00E94399" w:rsidRPr="00E94399" w:rsidRDefault="00E94399" w:rsidP="00E94399">
      <w:pPr>
        <w:keepLines/>
        <w:overflowPunct w:val="0"/>
        <w:autoSpaceDE w:val="0"/>
        <w:autoSpaceDN w:val="0"/>
        <w:adjustRightInd w:val="0"/>
        <w:ind w:left="1135" w:hanging="851"/>
        <w:textAlignment w:val="baseline"/>
        <w:rPr>
          <w:rFonts w:eastAsia="等线"/>
          <w:lang w:eastAsia="zh-CN"/>
        </w:rPr>
      </w:pPr>
      <w:r w:rsidRPr="00E94399">
        <w:rPr>
          <w:rFonts w:eastAsia="等线"/>
          <w:lang w:eastAsia="zh-CN"/>
        </w:rPr>
        <w:t>NOTE 8:</w:t>
      </w:r>
      <w:r w:rsidRPr="00E94399">
        <w:rPr>
          <w:rFonts w:eastAsia="等线"/>
          <w:lang w:eastAsia="zh-CN"/>
        </w:rPr>
        <w:tab/>
        <w:t>The change of AF provided ECS configuration information is not meant to apply immediately: the UDM interface to the SMF can refer to Shared Data for the Subscription provided ECS configuration information.</w:t>
      </w:r>
    </w:p>
    <w:p w14:paraId="4F03E4A9" w14:textId="77777777" w:rsidR="00E94399" w:rsidRPr="00E94399" w:rsidRDefault="00E94399" w:rsidP="00E94399">
      <w:pPr>
        <w:keepLines/>
        <w:overflowPunct w:val="0"/>
        <w:autoSpaceDE w:val="0"/>
        <w:autoSpaceDN w:val="0"/>
        <w:adjustRightInd w:val="0"/>
        <w:ind w:left="1135" w:hanging="851"/>
        <w:textAlignment w:val="baseline"/>
        <w:rPr>
          <w:rFonts w:eastAsia="等线"/>
          <w:lang w:eastAsia="zh-CN"/>
        </w:rPr>
      </w:pPr>
      <w:r w:rsidRPr="00E94399">
        <w:rPr>
          <w:rFonts w:eastAsia="等线"/>
          <w:lang w:eastAsia="zh-CN"/>
        </w:rPr>
        <w:t>NOTE 9:</w:t>
      </w:r>
      <w:r w:rsidRPr="00E94399">
        <w:rPr>
          <w:rFonts w:eastAsia="等线"/>
          <w:lang w:eastAsia="zh-CN"/>
        </w:rPr>
        <w:tab/>
        <w:t>Specification details of confidence and accuracy levels are left to Stage 3 work.</w:t>
      </w:r>
    </w:p>
    <w:p w14:paraId="4C2E70DF" w14:textId="77777777" w:rsidR="00E94399" w:rsidRPr="006B4E31" w:rsidRDefault="00E94399" w:rsidP="00E94399">
      <w:pPr>
        <w:overflowPunct w:val="0"/>
        <w:autoSpaceDE w:val="0"/>
        <w:autoSpaceDN w:val="0"/>
        <w:adjustRightInd w:val="0"/>
        <w:textAlignment w:val="baseline"/>
        <w:rPr>
          <w:rFonts w:eastAsia="等线"/>
          <w:lang w:eastAsia="en-GB"/>
        </w:rPr>
      </w:pPr>
    </w:p>
    <w:p w14:paraId="33FA8FAF" w14:textId="77777777" w:rsidR="0060361E" w:rsidRPr="006B4E31"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BD9DA81" w14:textId="77777777" w:rsidR="00E94399" w:rsidRPr="00E94399" w:rsidRDefault="00E94399" w:rsidP="00E9439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9" w:name="_Toc145940066"/>
      <w:r w:rsidRPr="00E94399">
        <w:rPr>
          <w:rFonts w:ascii="Arial" w:eastAsia="等线" w:hAnsi="Arial"/>
          <w:sz w:val="24"/>
          <w:lang w:eastAsia="zh-CN"/>
        </w:rPr>
        <w:lastRenderedPageBreak/>
        <w:t>5.2.3.3</w:t>
      </w:r>
      <w:r w:rsidRPr="00E94399">
        <w:rPr>
          <w:rFonts w:ascii="Arial" w:eastAsia="等线" w:hAnsi="Arial"/>
          <w:sz w:val="24"/>
          <w:lang w:eastAsia="zh-CN"/>
        </w:rPr>
        <w:tab/>
        <w:t>Nudm_SubscriberDataManagement (SDM) Service</w:t>
      </w:r>
      <w:bookmarkEnd w:id="29"/>
    </w:p>
    <w:p w14:paraId="5FA05BC1" w14:textId="77777777" w:rsidR="00E94399" w:rsidRPr="00E94399" w:rsidRDefault="00E94399" w:rsidP="00E9439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0" w:name="_CR5_2_3_3_1"/>
      <w:bookmarkStart w:id="31" w:name="_Toc20204441"/>
      <w:bookmarkStart w:id="32" w:name="_Toc27895140"/>
      <w:bookmarkStart w:id="33" w:name="_Toc36192237"/>
      <w:bookmarkStart w:id="34" w:name="_Toc45193350"/>
      <w:bookmarkStart w:id="35" w:name="_Toc47592982"/>
      <w:bookmarkStart w:id="36" w:name="_Toc51835069"/>
      <w:bookmarkStart w:id="37" w:name="_Toc145940067"/>
      <w:bookmarkEnd w:id="30"/>
      <w:r w:rsidRPr="00E94399">
        <w:rPr>
          <w:rFonts w:ascii="Arial" w:eastAsia="Malgun Gothic" w:hAnsi="Arial"/>
          <w:sz w:val="22"/>
          <w:lang w:eastAsia="en-GB"/>
        </w:rPr>
        <w:t>5.2.3.3.1</w:t>
      </w:r>
      <w:r w:rsidRPr="00E94399">
        <w:rPr>
          <w:rFonts w:ascii="Arial" w:eastAsia="Malgun Gothic" w:hAnsi="Arial"/>
          <w:sz w:val="22"/>
          <w:lang w:eastAsia="en-GB"/>
        </w:rPr>
        <w:tab/>
        <w:t>General</w:t>
      </w:r>
      <w:bookmarkEnd w:id="31"/>
      <w:bookmarkEnd w:id="32"/>
      <w:bookmarkEnd w:id="33"/>
      <w:bookmarkEnd w:id="34"/>
      <w:bookmarkEnd w:id="35"/>
      <w:bookmarkEnd w:id="36"/>
      <w:bookmarkEnd w:id="37"/>
    </w:p>
    <w:p w14:paraId="25ECF39A" w14:textId="77777777" w:rsidR="00E94399" w:rsidRPr="00E94399" w:rsidRDefault="00E94399" w:rsidP="00E94399">
      <w:pPr>
        <w:overflowPunct w:val="0"/>
        <w:autoSpaceDE w:val="0"/>
        <w:autoSpaceDN w:val="0"/>
        <w:adjustRightInd w:val="0"/>
        <w:textAlignment w:val="baseline"/>
        <w:rPr>
          <w:rFonts w:eastAsia="Malgun Gothic"/>
          <w:lang w:eastAsia="zh-CN"/>
        </w:rPr>
      </w:pPr>
      <w:r w:rsidRPr="00E94399">
        <w:rPr>
          <w:rFonts w:eastAsia="Malgun Gothic"/>
          <w:lang w:eastAsia="zh-CN"/>
        </w:rPr>
        <w:t>Subscription data types used in the Nudm_SubscriberDataManagement Service are defined in Table 5.2.3.3.1-1 below.</w:t>
      </w:r>
    </w:p>
    <w:p w14:paraId="0E4A116C" w14:textId="77777777" w:rsidR="00E94399" w:rsidRPr="00E94399" w:rsidRDefault="00E94399" w:rsidP="00E94399">
      <w:pPr>
        <w:keepNext/>
        <w:keepLines/>
        <w:overflowPunct w:val="0"/>
        <w:autoSpaceDE w:val="0"/>
        <w:autoSpaceDN w:val="0"/>
        <w:adjustRightInd w:val="0"/>
        <w:spacing w:before="60"/>
        <w:jc w:val="center"/>
        <w:textAlignment w:val="baseline"/>
        <w:rPr>
          <w:rFonts w:ascii="Arial" w:eastAsia="Malgun Gothic" w:hAnsi="Arial"/>
          <w:b/>
          <w:lang w:eastAsia="en-GB"/>
        </w:rPr>
      </w:pPr>
      <w:r w:rsidRPr="00E94399">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94399" w:rsidRPr="00E94399" w14:paraId="43392FA1" w14:textId="77777777" w:rsidTr="002B33C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A8B11BC"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94399">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434274C"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9439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FD46BD1"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94399">
              <w:rPr>
                <w:rFonts w:ascii="Arial" w:eastAsia="Malgun Gothic" w:hAnsi="Arial"/>
                <w:b/>
                <w:sz w:val="18"/>
                <w:lang w:eastAsia="en-GB"/>
              </w:rPr>
              <w:t>Description</w:t>
            </w:r>
          </w:p>
        </w:tc>
      </w:tr>
      <w:tr w:rsidR="00E94399" w:rsidRPr="00E94399" w14:paraId="50252E76" w14:textId="77777777" w:rsidTr="002B33C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E51353"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2316D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0B301F1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 xml:space="preserve">List of the GPSI </w:t>
            </w:r>
            <w:r w:rsidRPr="00E94399">
              <w:rPr>
                <w:rFonts w:ascii="Arial" w:eastAsia="宋体" w:hAnsi="Arial"/>
                <w:sz w:val="18"/>
                <w:lang w:eastAsia="zh-CN"/>
              </w:rPr>
              <w:t>(</w:t>
            </w:r>
            <w:r w:rsidRPr="00E94399">
              <w:rPr>
                <w:rFonts w:ascii="Arial" w:eastAsia="Malgun Gothic" w:hAnsi="Arial"/>
                <w:sz w:val="18"/>
                <w:lang w:eastAsia="en-GB"/>
              </w:rPr>
              <w:t>Generic Public Subscription Identifier) used</w:t>
            </w:r>
            <w:r w:rsidRPr="00E94399">
              <w:rPr>
                <w:rFonts w:ascii="Arial" w:eastAsia="Malgun Gothic" w:hAnsi="Arial"/>
                <w:iCs/>
                <w:sz w:val="18"/>
                <w:lang w:eastAsia="en-GB"/>
              </w:rPr>
              <w:t xml:space="preserve"> both inside and outside of the 3GPP system</w:t>
            </w:r>
            <w:r w:rsidRPr="00E94399">
              <w:rPr>
                <w:rFonts w:ascii="Arial" w:eastAsia="Malgun Gothic" w:hAnsi="Arial"/>
                <w:sz w:val="18"/>
                <w:lang w:eastAsia="en-GB"/>
              </w:rPr>
              <w:t xml:space="preserve"> to </w:t>
            </w:r>
            <w:r w:rsidRPr="00E94399">
              <w:rPr>
                <w:rFonts w:ascii="Arial" w:eastAsia="Malgun Gothic" w:hAnsi="Arial"/>
                <w:sz w:val="18"/>
                <w:lang w:eastAsia="zh-CN"/>
              </w:rPr>
              <w:t>a</w:t>
            </w:r>
            <w:r w:rsidRPr="00E94399">
              <w:rPr>
                <w:rFonts w:ascii="Arial" w:eastAsia="Malgun Gothic" w:hAnsi="Arial"/>
                <w:sz w:val="18"/>
                <w:lang w:eastAsia="en-GB"/>
              </w:rPr>
              <w:t>ddress a 3GPP subscription (see NOTE 9).</w:t>
            </w:r>
          </w:p>
        </w:tc>
      </w:tr>
      <w:tr w:rsidR="00E94399" w:rsidRPr="00E94399" w14:paraId="6DBD3B24"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3D7449C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3FE44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B25A1C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the subscribed internal group(s) that the UE belongs to.</w:t>
            </w:r>
          </w:p>
        </w:tc>
      </w:tr>
      <w:tr w:rsidR="00E94399" w:rsidRPr="00E94399" w14:paraId="6EA98FC3"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F92D61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2B9CC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172B2EA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maximum aggregated uplink and downlink MBRs to be shared across all Non-GBR QoS Flows according to the subscription of the user.</w:t>
            </w:r>
          </w:p>
        </w:tc>
      </w:tr>
      <w:tr w:rsidR="00E94399" w:rsidRPr="00E94399" w14:paraId="210DA592"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9FD168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5678C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96489F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E94399" w:rsidRPr="00E94399" w14:paraId="6235F9CB"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2395879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806701"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Malgun Gothic" w:hAnsi="Arial"/>
                <w:sz w:val="18"/>
                <w:lang w:eastAsia="en-GB"/>
              </w:rPr>
              <w:t xml:space="preserve">Subscribed </w:t>
            </w:r>
            <w:r w:rsidRPr="00E94399">
              <w:rPr>
                <w:rFonts w:ascii="Arial" w:eastAsia="宋体" w:hAnsi="Arial"/>
                <w:sz w:val="18"/>
                <w:lang w:eastAsia="zh-CN"/>
              </w:rPr>
              <w:t>S-</w:t>
            </w:r>
            <w:r w:rsidRPr="00E94399">
              <w:rPr>
                <w:rFonts w:ascii="Arial" w:eastAsia="Malgun Gothic" w:hAnsi="Arial"/>
                <w:sz w:val="18"/>
                <w:lang w:eastAsia="en-GB"/>
              </w:rPr>
              <w:t>NSSAI</w:t>
            </w:r>
            <w:r w:rsidRPr="00E9439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FC6A7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Network Slices that the UE subscribes to. In the roaming case, it indicates the subscribed Network Slices applicable to the Serving PLMN (NOTE 11).</w:t>
            </w:r>
          </w:p>
          <w:p w14:paraId="708CBCD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For a subscribed S-NSSAI subject to NSAC for the registered number of UE, the applicable NSAC admission mode is included as described in clause 4.2.11.5.2.</w:t>
            </w:r>
          </w:p>
        </w:tc>
      </w:tr>
      <w:tr w:rsidR="00E94399" w:rsidRPr="00E94399" w14:paraId="0C148EFC"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4BBCD1A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C43655"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Malgun Gothic" w:hAnsi="Arial"/>
                <w:sz w:val="18"/>
                <w:lang w:eastAsia="en-GB"/>
              </w:rPr>
              <w:t xml:space="preserve">Default </w:t>
            </w:r>
            <w:r w:rsidRPr="00E94399">
              <w:rPr>
                <w:rFonts w:ascii="Arial" w:eastAsia="宋体" w:hAnsi="Arial"/>
                <w:sz w:val="18"/>
                <w:lang w:eastAsia="zh-CN"/>
              </w:rPr>
              <w:t>S-</w:t>
            </w:r>
            <w:r w:rsidRPr="00E94399">
              <w:rPr>
                <w:rFonts w:ascii="Arial" w:eastAsia="Malgun Gothic" w:hAnsi="Arial"/>
                <w:sz w:val="18"/>
                <w:lang w:eastAsia="en-GB"/>
              </w:rPr>
              <w:t>NSSAI</w:t>
            </w:r>
            <w:r w:rsidRPr="00E9439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6530F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Subscribed S-NSSAIs marked as default S-NSSAI. In the roaming case, only those applicable to the Serving PLMN (NOTE 12).</w:t>
            </w:r>
          </w:p>
        </w:tc>
      </w:tr>
      <w:tr w:rsidR="00E94399" w:rsidRPr="00E94399" w14:paraId="5116CCA4"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BBE1AD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17590F"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C0507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Includes:</w:t>
            </w:r>
          </w:p>
          <w:p w14:paraId="6DDBD206"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8" w:name="_PERM_MCCTEMPBM_CRPT57010010___2"/>
            <w:r w:rsidRPr="00E94399">
              <w:rPr>
                <w:rFonts w:ascii="Arial" w:eastAsia="Malgun Gothic" w:hAnsi="Arial"/>
                <w:sz w:val="18"/>
                <w:lang w:eastAsia="en-GB"/>
              </w:rPr>
              <w:t>-</w:t>
            </w:r>
            <w:r w:rsidRPr="00E94399">
              <w:rPr>
                <w:rFonts w:ascii="Arial" w:eastAsia="Malgun Gothic" w:hAnsi="Arial"/>
                <w:sz w:val="18"/>
                <w:lang w:eastAsia="en-GB"/>
              </w:rPr>
              <w:tab/>
              <w:t>indication the S-NSSAI is on demand; and</w:t>
            </w:r>
          </w:p>
          <w:p w14:paraId="2515267E"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slice deregistration inactivity timer value.</w:t>
            </w:r>
          </w:p>
          <w:bookmarkEnd w:id="38"/>
          <w:p w14:paraId="3772826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AMF uses this information as described in clause 5.15.15 of TS 23.501 [2].</w:t>
            </w:r>
          </w:p>
          <w:p w14:paraId="3F022A1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(NOTE 22)</w:t>
            </w:r>
          </w:p>
        </w:tc>
      </w:tr>
      <w:tr w:rsidR="00E94399" w:rsidRPr="00E94399" w14:paraId="189DD9A0"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2B5803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040F73"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ED1906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Subscribed S-NSSAIs marked as subject to NSSAA. When present, the GPSI list shall include at least one GPSI.</w:t>
            </w:r>
          </w:p>
        </w:tc>
      </w:tr>
      <w:tr w:rsidR="00E94399" w:rsidRPr="00E94399" w14:paraId="589AA58C"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AB27B8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3AEBC6"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73E81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E94399" w:rsidRPr="00E94399" w14:paraId="6EB98BAC"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3FCDCFE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AD241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6E4F2E8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As defined in clause 5.15.7.2 of TS 23.501 [2].</w:t>
            </w:r>
          </w:p>
        </w:tc>
      </w:tr>
      <w:tr w:rsidR="00E94399" w:rsidRPr="00E94399" w14:paraId="68EDE985"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5F30250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08FB1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5494BB9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3GPP and non-3GPP Radio Access Technology(ies) not allowed the UE to access.</w:t>
            </w:r>
          </w:p>
        </w:tc>
      </w:tr>
      <w:tr w:rsidR="00E94399" w:rsidRPr="00E94399" w14:paraId="3AC97286"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A2486B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509D1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DA7D5F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Defines areas in which the UE is not permitted to initiate any communication with the network.</w:t>
            </w:r>
          </w:p>
        </w:tc>
      </w:tr>
      <w:tr w:rsidR="00E94399" w:rsidRPr="00E94399" w14:paraId="647DD077"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5D3B652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A5822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7E25D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E94399" w:rsidRPr="00E94399" w14:paraId="6CF8A378"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49B343A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36BF5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856975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Defines whether UE is allowed to connect to 5GC and/or EPC for this PLMN.</w:t>
            </w:r>
          </w:p>
        </w:tc>
      </w:tr>
      <w:tr w:rsidR="00E94399" w:rsidRPr="00E94399" w14:paraId="6DA59EB5"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19A41BA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C555E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787CFA9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E94399" w:rsidRPr="00E94399" w14:paraId="7FE5CD4D"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5C686B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2A987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9279E0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When present, indicates to the serving AMF that the CAG information in the subscription data changed and the UE must be updated.</w:t>
            </w:r>
          </w:p>
        </w:tc>
      </w:tr>
      <w:tr w:rsidR="00E94399" w:rsidRPr="00E94399" w14:paraId="295400FC"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2E01F8B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AE393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62D53B6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An index to specific RRM configuration in the NG-RAN.</w:t>
            </w:r>
          </w:p>
        </w:tc>
      </w:tr>
      <w:tr w:rsidR="00E94399" w:rsidRPr="00E94399" w14:paraId="7917822A"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16B689F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D8322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0814E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a subscribed Periodic Registration Timer value, which may be influenced by e.g. network configuration parameter as specified in clause 4.15.6.3a.</w:t>
            </w:r>
          </w:p>
        </w:tc>
      </w:tr>
      <w:tr w:rsidR="00E94399" w:rsidRPr="00E94399" w14:paraId="16EF32F7"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15E97CB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6180D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C97CF0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a subscribed active time value, which may be influenced by e.g. network configuration parameter as specified in clause 4.15.6.3a.</w:t>
            </w:r>
          </w:p>
        </w:tc>
      </w:tr>
      <w:tr w:rsidR="00E94399" w:rsidRPr="00E94399" w14:paraId="02935299"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182F05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4B25C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28F60E6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user is subscribed to MPS as indicated in clause 5.16.5 of TS 23.501 [2].</w:t>
            </w:r>
          </w:p>
        </w:tc>
      </w:tr>
      <w:tr w:rsidR="00E94399" w:rsidRPr="00E94399" w14:paraId="627CEC84"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68D46E8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A02A2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737ECC9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user is subscribed to MCX as indicated in clause 5.16.6 of TS 23.501 [2].</w:t>
            </w:r>
          </w:p>
        </w:tc>
      </w:tr>
      <w:tr w:rsidR="00E94399" w:rsidRPr="00E94399" w14:paraId="41A635A7"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6D8A6E6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BB29B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13BE3F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Information on expected UE movement and communication characteristics. See clause 4.15.6.3</w:t>
            </w:r>
          </w:p>
        </w:tc>
      </w:tr>
      <w:tr w:rsidR="00E94399" w:rsidRPr="00E94399" w14:paraId="2ABB931E"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2065323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444D0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084D139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0FF4505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an indication that the UDM requests an acknowledgement of the reception of this information from the UE.</w:t>
            </w:r>
          </w:p>
        </w:tc>
      </w:tr>
      <w:tr w:rsidR="00E94399" w:rsidRPr="00E94399" w14:paraId="3F08B419"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907BA7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8A506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3AACE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E94399" w:rsidRPr="00E94399" w14:paraId="48F4F24B"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4BF1FF2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D6F78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AE2C6E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E94399" w:rsidRPr="00E94399" w14:paraId="4FAD0475"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7FFFC7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8442A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FEFFE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When present, indicates to the serving AMF that the subscription data for network slicing changed and the UE configuration must be updated.</w:t>
            </w:r>
          </w:p>
        </w:tc>
      </w:tr>
      <w:tr w:rsidR="00E94399" w:rsidRPr="00E94399" w14:paraId="157A2CFB"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3B90E2C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58EA2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E1C79D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AMF to provide the UE with the full set of subscribed S-NSSAIs even if they do not share a common NSSRG.</w:t>
            </w:r>
          </w:p>
        </w:tc>
      </w:tr>
      <w:tr w:rsidR="00E94399" w:rsidRPr="00E94399" w14:paraId="5F210BDC"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B1C5BC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FA66F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764C107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Trace requirements about a UE (e.g. trace reference, address of the Trace Collection Entity, etc.) is defined in TS 32.421 [39].</w:t>
            </w:r>
          </w:p>
        </w:tc>
      </w:tr>
      <w:tr w:rsidR="00E94399" w:rsidRPr="00E94399" w14:paraId="2561B125"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11D0D45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6F944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A9947B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When present, it is used to indicate that the UE is allowed to include NSSAI in the RRC connection Establishment in clear text for 3GPP access.</w:t>
            </w:r>
          </w:p>
        </w:tc>
      </w:tr>
      <w:tr w:rsidR="00E94399" w:rsidRPr="00E94399" w14:paraId="6FEDE6B5"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2FD5949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FB2F90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0008E2B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Used to set the Service Gap timer for Service Gap Control (see clause 5.31.16 of TS 23.501 [2]).</w:t>
            </w:r>
          </w:p>
        </w:tc>
      </w:tr>
      <w:tr w:rsidR="00E94399" w:rsidRPr="00E94399" w14:paraId="1C9239C2"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14B8AD5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DF706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15E8BC7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the subscribed DNNs for the UE (NOTE 1). Used to determine the list of LADN available to the UE as defined in clause 5.6.5 of TS 23.501 [2].</w:t>
            </w:r>
          </w:p>
        </w:tc>
      </w:tr>
      <w:tr w:rsidR="002B33CD" w:rsidRPr="00E94399" w14:paraId="237F16AC" w14:textId="77777777" w:rsidTr="002B33CD">
        <w:trPr>
          <w:cantSplit/>
          <w:tblHeader/>
          <w:jc w:val="center"/>
          <w:ins w:id="39" w:author="zte-v1" w:date="2023-09-25T19:55:00Z"/>
        </w:trPr>
        <w:tc>
          <w:tcPr>
            <w:tcW w:w="1980" w:type="dxa"/>
            <w:tcBorders>
              <w:top w:val="nil"/>
              <w:left w:val="single" w:sz="4" w:space="0" w:color="auto"/>
              <w:bottom w:val="nil"/>
              <w:right w:val="single" w:sz="4" w:space="0" w:color="auto"/>
            </w:tcBorders>
            <w:shd w:val="clear" w:color="auto" w:fill="auto"/>
          </w:tcPr>
          <w:p w14:paraId="39D5BED6" w14:textId="77777777" w:rsidR="002B33CD" w:rsidRPr="00E94399" w:rsidRDefault="002B33CD" w:rsidP="00E94399">
            <w:pPr>
              <w:keepNext/>
              <w:keepLines/>
              <w:overflowPunct w:val="0"/>
              <w:autoSpaceDE w:val="0"/>
              <w:autoSpaceDN w:val="0"/>
              <w:adjustRightInd w:val="0"/>
              <w:spacing w:after="0"/>
              <w:textAlignment w:val="baseline"/>
              <w:rPr>
                <w:ins w:id="40" w:author="zte-v1" w:date="2023-09-25T19:55:00Z"/>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06E4B1" w14:textId="09EB3BE6" w:rsidR="002B33CD" w:rsidRPr="00E94399" w:rsidRDefault="00944A41" w:rsidP="00496FBE">
            <w:pPr>
              <w:keepNext/>
              <w:keepLines/>
              <w:overflowPunct w:val="0"/>
              <w:autoSpaceDE w:val="0"/>
              <w:autoSpaceDN w:val="0"/>
              <w:adjustRightInd w:val="0"/>
              <w:spacing w:after="0"/>
              <w:textAlignment w:val="baseline"/>
              <w:rPr>
                <w:ins w:id="41" w:author="zte-v1" w:date="2023-09-25T19:55:00Z"/>
                <w:rFonts w:ascii="Arial" w:eastAsia="Malgun Gothic" w:hAnsi="Arial"/>
                <w:sz w:val="18"/>
                <w:lang w:eastAsia="en-GB"/>
              </w:rPr>
            </w:pPr>
            <w:commentRangeStart w:id="42"/>
            <w:ins w:id="43" w:author="zte-v1" w:date="2023-09-25T19:58:00Z">
              <w:r w:rsidRPr="006C002F">
                <w:rPr>
                  <w:rFonts w:ascii="Arial" w:eastAsia="Malgun Gothic" w:hAnsi="Arial"/>
                  <w:sz w:val="18"/>
                  <w:lang w:eastAsia="en-GB"/>
                </w:rPr>
                <w:t>per DNN and S-NSSAI</w:t>
              </w:r>
            </w:ins>
            <w:ins w:id="44" w:author="zte-v1" w:date="2023-09-25T19:59:00Z">
              <w:r w:rsidR="00110D67" w:rsidRPr="006C002F">
                <w:rPr>
                  <w:rFonts w:ascii="Arial" w:eastAsia="Malgun Gothic" w:hAnsi="Arial"/>
                  <w:sz w:val="18"/>
                  <w:lang w:eastAsia="en-GB"/>
                </w:rPr>
                <w:t xml:space="preserve"> </w:t>
              </w:r>
              <w:r w:rsidR="00110D67">
                <w:rPr>
                  <w:rFonts w:ascii="Arial" w:eastAsia="Malgun Gothic" w:hAnsi="Arial"/>
                  <w:sz w:val="18"/>
                  <w:lang w:eastAsia="en-GB"/>
                </w:rPr>
                <w:t>LADN</w:t>
              </w:r>
            </w:ins>
            <w:ins w:id="45" w:author="zte-v1" w:date="2023-09-26T09:01:00Z">
              <w:r w:rsidR="00496FBE">
                <w:rPr>
                  <w:rFonts w:ascii="Arial" w:eastAsia="Malgun Gothic" w:hAnsi="Arial"/>
                  <w:sz w:val="18"/>
                  <w:lang w:eastAsia="en-GB"/>
                </w:rPr>
                <w:t xml:space="preserve"> data</w:t>
              </w:r>
            </w:ins>
            <w:ins w:id="46" w:author="zte-v1" w:date="2023-09-25T19:59:00Z">
              <w:r w:rsidR="00110D67">
                <w:rPr>
                  <w:rFonts w:ascii="Arial" w:eastAsia="Malgun Gothic" w:hAnsi="Arial"/>
                  <w:sz w:val="18"/>
                  <w:lang w:eastAsia="en-GB"/>
                </w:rPr>
                <w:t xml:space="preserve"> </w:t>
              </w:r>
            </w:ins>
            <w:commentRangeEnd w:id="42"/>
            <w:ins w:id="47" w:author="zte-v1" w:date="2023-09-25T20:00:00Z">
              <w:r w:rsidR="00110D67" w:rsidRPr="006C002F">
                <w:rPr>
                  <w:rFonts w:ascii="Arial" w:eastAsia="Malgun Gothic" w:hAnsi="Arial"/>
                  <w:sz w:val="18"/>
                  <w:lang w:eastAsia="en-GB"/>
                </w:rPr>
                <w:commentReference w:id="42"/>
              </w:r>
            </w:ins>
          </w:p>
        </w:tc>
        <w:tc>
          <w:tcPr>
            <w:tcW w:w="4225" w:type="dxa"/>
            <w:tcBorders>
              <w:top w:val="single" w:sz="4" w:space="0" w:color="auto"/>
              <w:left w:val="single" w:sz="4" w:space="0" w:color="auto"/>
              <w:bottom w:val="single" w:sz="4" w:space="0" w:color="auto"/>
              <w:right w:val="single" w:sz="4" w:space="0" w:color="auto"/>
            </w:tcBorders>
          </w:tcPr>
          <w:p w14:paraId="12ECD5C8" w14:textId="77777777" w:rsidR="002B33CD" w:rsidRDefault="00110D67" w:rsidP="00110D67">
            <w:pPr>
              <w:keepNext/>
              <w:keepLines/>
              <w:overflowPunct w:val="0"/>
              <w:autoSpaceDE w:val="0"/>
              <w:autoSpaceDN w:val="0"/>
              <w:adjustRightInd w:val="0"/>
              <w:spacing w:after="0"/>
              <w:textAlignment w:val="baseline"/>
              <w:rPr>
                <w:ins w:id="48" w:author="zte-v1" w:date="2023-09-26T09:02:00Z"/>
                <w:rFonts w:ascii="Arial" w:eastAsia="Malgun Gothic" w:hAnsi="Arial"/>
                <w:sz w:val="18"/>
                <w:lang w:eastAsia="en-GB"/>
              </w:rPr>
            </w:pPr>
            <w:ins w:id="49" w:author="zte-v1" w:date="2023-09-25T19:59:00Z">
              <w:r>
                <w:rPr>
                  <w:rFonts w:ascii="Arial" w:eastAsia="Malgun Gothic" w:hAnsi="Arial"/>
                  <w:sz w:val="18"/>
                  <w:lang w:eastAsia="en-GB"/>
                </w:rPr>
                <w:t xml:space="preserve">List of LADN </w:t>
              </w:r>
              <w:r w:rsidRPr="006C002F">
                <w:rPr>
                  <w:rFonts w:ascii="Arial" w:eastAsia="Malgun Gothic" w:hAnsi="Arial"/>
                  <w:sz w:val="18"/>
                  <w:lang w:eastAsia="en-GB"/>
                </w:rPr>
                <w:t>per DNN and S-NSSAI,</w:t>
              </w:r>
            </w:ins>
            <w:ins w:id="50" w:author="zte-v1" w:date="2023-09-25T20:00:00Z">
              <w:r w:rsidRPr="006C002F">
                <w:rPr>
                  <w:rFonts w:ascii="Arial" w:eastAsia="Malgun Gothic" w:hAnsi="Arial"/>
                  <w:sz w:val="18"/>
                  <w:lang w:eastAsia="en-GB"/>
                </w:rPr>
                <w:t xml:space="preserve"> </w:t>
              </w:r>
            </w:ins>
            <w:ins w:id="51" w:author="zte-v1" w:date="2023-09-25T19:59:00Z">
              <w:r w:rsidRPr="006C002F">
                <w:rPr>
                  <w:rFonts w:ascii="Arial" w:eastAsia="Malgun Gothic" w:hAnsi="Arial"/>
                  <w:sz w:val="18"/>
                  <w:lang w:eastAsia="en-GB"/>
                </w:rPr>
                <w:t xml:space="preserve">which </w:t>
              </w:r>
            </w:ins>
            <w:ins w:id="52" w:author="zte-v1" w:date="2023-09-25T20:00:00Z">
              <w:r w:rsidRPr="006C002F">
                <w:rPr>
                  <w:rFonts w:ascii="Arial" w:eastAsia="Malgun Gothic" w:hAnsi="Arial"/>
                  <w:sz w:val="18"/>
                  <w:lang w:eastAsia="en-GB"/>
                </w:rPr>
                <w:t>is</w:t>
              </w:r>
            </w:ins>
            <w:ins w:id="53" w:author="zte-v1" w:date="2023-09-25T19:58:00Z">
              <w:r w:rsidR="00944A41" w:rsidRPr="00E94399">
                <w:rPr>
                  <w:rFonts w:ascii="Arial" w:eastAsia="Malgun Gothic" w:hAnsi="Arial"/>
                  <w:sz w:val="18"/>
                  <w:lang w:eastAsia="en-GB"/>
                </w:rPr>
                <w:t xml:space="preserve"> available to the UE as defined in clause 5.6.5</w:t>
              </w:r>
            </w:ins>
            <w:ins w:id="54" w:author="zte-v1" w:date="2023-09-25T20:00:00Z">
              <w:r>
                <w:rPr>
                  <w:rFonts w:ascii="Arial" w:eastAsia="Malgun Gothic" w:hAnsi="Arial"/>
                  <w:sz w:val="18"/>
                  <w:lang w:eastAsia="en-GB"/>
                </w:rPr>
                <w:t>a</w:t>
              </w:r>
            </w:ins>
            <w:ins w:id="55" w:author="zte-v1" w:date="2023-09-25T19:58:00Z">
              <w:r w:rsidR="00944A41" w:rsidRPr="00E94399">
                <w:rPr>
                  <w:rFonts w:ascii="Arial" w:eastAsia="Malgun Gothic" w:hAnsi="Arial"/>
                  <w:sz w:val="18"/>
                  <w:lang w:eastAsia="en-GB"/>
                </w:rPr>
                <w:t xml:space="preserve"> of TS 23.501 [2].</w:t>
              </w:r>
            </w:ins>
          </w:p>
          <w:p w14:paraId="1B80490C" w14:textId="45A9B786" w:rsidR="0062435D" w:rsidRPr="00E94399" w:rsidRDefault="00951E4B" w:rsidP="00951E4B">
            <w:pPr>
              <w:keepNext/>
              <w:keepLines/>
              <w:overflowPunct w:val="0"/>
              <w:autoSpaceDE w:val="0"/>
              <w:autoSpaceDN w:val="0"/>
              <w:adjustRightInd w:val="0"/>
              <w:spacing w:after="0"/>
              <w:textAlignment w:val="baseline"/>
              <w:rPr>
                <w:ins w:id="56" w:author="zte-v1" w:date="2023-09-25T19:55:00Z"/>
                <w:rFonts w:ascii="Arial" w:eastAsia="Malgun Gothic" w:hAnsi="Arial"/>
                <w:sz w:val="18"/>
                <w:lang w:eastAsia="en-GB"/>
              </w:rPr>
            </w:pPr>
            <w:ins w:id="57" w:author="zte-v1" w:date="2023-09-26T09:24:00Z">
              <w:r>
                <w:rPr>
                  <w:rFonts w:ascii="Arial" w:eastAsia="Malgun Gothic" w:hAnsi="Arial"/>
                  <w:sz w:val="18"/>
                  <w:lang w:eastAsia="en-GB"/>
                </w:rPr>
                <w:t xml:space="preserve">For each LADN, </w:t>
              </w:r>
            </w:ins>
            <w:ins w:id="58" w:author="zte-v1" w:date="2023-09-26T09:04:00Z">
              <w:r w:rsidR="00C15667" w:rsidRPr="006C002F">
                <w:rPr>
                  <w:rFonts w:ascii="Arial" w:eastAsia="Malgun Gothic" w:hAnsi="Arial"/>
                  <w:sz w:val="18"/>
                  <w:lang w:eastAsia="en-GB"/>
                </w:rPr>
                <w:t xml:space="preserve">Service Area defined in the clause </w:t>
              </w:r>
            </w:ins>
            <w:ins w:id="59" w:author="zte-v1" w:date="2023-09-26T09:05:00Z">
              <w:r w:rsidR="006C002F" w:rsidRPr="006C002F">
                <w:rPr>
                  <w:rFonts w:ascii="Arial" w:eastAsia="Malgun Gothic" w:hAnsi="Arial"/>
                  <w:sz w:val="18"/>
                  <w:lang w:eastAsia="en-GB"/>
                </w:rPr>
                <w:t>4.15.6.3e.</w:t>
              </w:r>
            </w:ins>
          </w:p>
        </w:tc>
      </w:tr>
      <w:tr w:rsidR="00E94399" w:rsidRPr="00E94399" w14:paraId="3D659E81"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30BE80DF" w14:textId="2DC3BFC4"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62CA1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43EFE7D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59D026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5371520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E94399" w:rsidRPr="00E94399" w14:paraId="7874373E"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E7E964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57EC5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D12E1F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Numerical value used by the NG-RAN to prioritise between UEs accessing via NB-IoT.</w:t>
            </w:r>
          </w:p>
        </w:tc>
      </w:tr>
      <w:tr w:rsidR="00E94399" w:rsidRPr="00E94399" w14:paraId="572BC85A"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1D78364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C79CF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DD484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E94399" w:rsidRPr="00E94399" w14:paraId="1DC9E5A9"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45B213B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AC1AD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8E9A7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Enhanced Coverage for NB-IoT UEs is restricted or not.</w:t>
            </w:r>
          </w:p>
        </w:tc>
      </w:tr>
      <w:tr w:rsidR="00E94399" w:rsidRPr="00E94399" w14:paraId="3236CF29"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657C510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3E0C3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0068093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that the subscriber is allowed for IAB-operation as specified in clause 5.35.2 of TS 23.501 [2].</w:t>
            </w:r>
          </w:p>
        </w:tc>
      </w:tr>
      <w:tr w:rsidR="00E94399" w:rsidRPr="00E94399" w14:paraId="68E4AC1B"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BB6309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73BB4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DE5185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subscriber is allowed for MBSR operation as specified in clause 5.35A.4 of TS 23.501 [2], optionally, with corresponding location and time period.</w:t>
            </w:r>
          </w:p>
        </w:tc>
      </w:tr>
      <w:tr w:rsidR="00E94399" w:rsidRPr="00E94399" w14:paraId="5D5A85F3"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27AB7F7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45FB8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CE66B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It contains the Charging Characteristics as defined in Annex A of TS 32.256 [71].</w:t>
            </w:r>
          </w:p>
          <w:p w14:paraId="6546849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This information, when provided, shall override any corresponding predefined information at the AMF.</w:t>
            </w:r>
          </w:p>
        </w:tc>
      </w:tr>
      <w:tr w:rsidR="00E94399" w:rsidRPr="00E94399" w14:paraId="30C0C444"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4D1B25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B37F2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02118C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a subscribed extended idle mode DRX cycle length value.</w:t>
            </w:r>
          </w:p>
        </w:tc>
      </w:tr>
      <w:tr w:rsidR="00E94399" w:rsidRPr="00E94399" w14:paraId="53071AE0"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6E36381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12F74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FA5B46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combination of DNN and S-NSSAI that indicates that the same PCF needs to be selected for AM Policy Control and SM Policy Control (NOTE 10).</w:t>
            </w:r>
          </w:p>
        </w:tc>
      </w:tr>
      <w:tr w:rsidR="00E94399" w:rsidRPr="00E94399" w14:paraId="72EC1C6B"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529EF17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A175B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B2E868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Aerial UE Subscription Information. It contains an Indication on whether Aerial service for the UE is allowed or not.</w:t>
            </w:r>
          </w:p>
        </w:tc>
      </w:tr>
      <w:tr w:rsidR="00E94399" w:rsidRPr="00E94399" w14:paraId="16B4BE1D"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670B2F6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25757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F18AFF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3123B77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4241A85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an Uu time synchronization error budget.</w:t>
            </w:r>
          </w:p>
          <w:p w14:paraId="6BE5061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4C26DE4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0A29CF1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00FB616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46D48C6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631B190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219CA73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11C6E7B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E94399" w:rsidRPr="00E94399" w14:paraId="5315570F" w14:textId="77777777" w:rsidTr="002B33C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EE157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BA08C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41F0EF3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Routing Indicator assigned to the SUPI.</w:t>
            </w:r>
          </w:p>
        </w:tc>
      </w:tr>
      <w:tr w:rsidR="00E94399" w:rsidRPr="00E94399" w14:paraId="2AFB5E5B" w14:textId="77777777" w:rsidTr="002B33C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B9CAFD"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AD455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104B11E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Network Slices that the UE subscribes to. In roaming case, it indicates the subscribed network slices applicable to the serving PLMN (NOTE 11).</w:t>
            </w:r>
          </w:p>
        </w:tc>
      </w:tr>
      <w:tr w:rsidR="00E94399" w:rsidRPr="00E94399" w14:paraId="5AC2BC15"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85F97D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64FB65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4B1409A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Subscribed S-NSSAIs marked as default S-NSSAI. In the roaming case, only those applicable to the Serving PLMN (NOTE 12).</w:t>
            </w:r>
          </w:p>
        </w:tc>
      </w:tr>
      <w:tr w:rsidR="00E94399" w:rsidRPr="00E94399" w14:paraId="71034B64"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7BB653D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BBFDC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303B9F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Subscribed S-NSSAIs marked as subject to NSSAA.</w:t>
            </w:r>
          </w:p>
        </w:tc>
      </w:tr>
      <w:tr w:rsidR="00E94399" w:rsidRPr="00E94399" w14:paraId="11B59DC0" w14:textId="77777777" w:rsidTr="002B33C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7040E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7798D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62F5AA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E94399" w:rsidRPr="00E94399" w14:paraId="4A4DBA62"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7F718392"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0D17A6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F52107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Key</w:t>
            </w:r>
          </w:p>
        </w:tc>
      </w:tr>
      <w:tr w:rsidR="00E94399" w:rsidRPr="00E94399" w14:paraId="5F4F62B0" w14:textId="77777777" w:rsidTr="002B33CD">
        <w:trPr>
          <w:cantSplit/>
          <w:tblHeader/>
          <w:jc w:val="center"/>
        </w:trPr>
        <w:tc>
          <w:tcPr>
            <w:tcW w:w="1980" w:type="dxa"/>
            <w:tcBorders>
              <w:top w:val="nil"/>
              <w:left w:val="single" w:sz="4" w:space="0" w:color="auto"/>
              <w:bottom w:val="nil"/>
              <w:right w:val="single" w:sz="4" w:space="0" w:color="auto"/>
            </w:tcBorders>
          </w:tcPr>
          <w:p w14:paraId="22F41AB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9B0D10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b/>
                <w:sz w:val="18"/>
                <w:lang w:eastAsia="en-GB"/>
              </w:rPr>
            </w:pPr>
            <w:r w:rsidRPr="00E94399">
              <w:rPr>
                <w:rFonts w:ascii="Arial" w:eastAsia="Malgun Gothic" w:hAnsi="Arial"/>
                <w:b/>
                <w:sz w:val="18"/>
                <w:lang w:eastAsia="en-GB"/>
              </w:rPr>
              <w:t>SMF Selection Subscription data contains one or more S-NSSAI level subscription data:</w:t>
            </w:r>
          </w:p>
        </w:tc>
      </w:tr>
      <w:tr w:rsidR="00E94399" w:rsidRPr="00E94399" w14:paraId="6ADB04BC" w14:textId="77777777" w:rsidTr="002B33CD">
        <w:trPr>
          <w:cantSplit/>
          <w:tblHeader/>
          <w:jc w:val="center"/>
        </w:trPr>
        <w:tc>
          <w:tcPr>
            <w:tcW w:w="1980" w:type="dxa"/>
            <w:tcBorders>
              <w:top w:val="nil"/>
              <w:left w:val="single" w:sz="4" w:space="0" w:color="auto"/>
              <w:bottom w:val="nil"/>
              <w:right w:val="single" w:sz="4" w:space="0" w:color="auto"/>
            </w:tcBorders>
          </w:tcPr>
          <w:p w14:paraId="0389EAC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D00C34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014FBB8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value of the S-NSSAI.</w:t>
            </w:r>
          </w:p>
        </w:tc>
      </w:tr>
      <w:tr w:rsidR="00E94399" w:rsidRPr="00E94399" w14:paraId="4943E828" w14:textId="77777777" w:rsidTr="002B33CD">
        <w:trPr>
          <w:cantSplit/>
          <w:tblHeader/>
          <w:jc w:val="center"/>
        </w:trPr>
        <w:tc>
          <w:tcPr>
            <w:tcW w:w="1980" w:type="dxa"/>
            <w:tcBorders>
              <w:top w:val="nil"/>
              <w:left w:val="single" w:sz="4" w:space="0" w:color="auto"/>
              <w:bottom w:val="nil"/>
              <w:right w:val="single" w:sz="4" w:space="0" w:color="auto"/>
            </w:tcBorders>
          </w:tcPr>
          <w:p w14:paraId="6F518B7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65F700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65A824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the subscribed DNNs for the UE (NOTE 1).</w:t>
            </w:r>
          </w:p>
        </w:tc>
      </w:tr>
      <w:tr w:rsidR="00E94399" w:rsidRPr="00E94399" w14:paraId="5AD6E348" w14:textId="77777777" w:rsidTr="002B33CD">
        <w:trPr>
          <w:cantSplit/>
          <w:tblHeader/>
          <w:jc w:val="center"/>
        </w:trPr>
        <w:tc>
          <w:tcPr>
            <w:tcW w:w="1980" w:type="dxa"/>
            <w:tcBorders>
              <w:top w:val="nil"/>
              <w:left w:val="single" w:sz="4" w:space="0" w:color="auto"/>
              <w:bottom w:val="nil"/>
              <w:right w:val="single" w:sz="4" w:space="0" w:color="auto"/>
            </w:tcBorders>
          </w:tcPr>
          <w:p w14:paraId="4D2E19A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C99F9D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A11E04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default DNN if the UE does not provide a DNN (NOTE 2).</w:t>
            </w:r>
          </w:p>
        </w:tc>
      </w:tr>
      <w:tr w:rsidR="00E94399" w:rsidRPr="00E94399" w14:paraId="74543DF3" w14:textId="77777777" w:rsidTr="002B33CD">
        <w:trPr>
          <w:cantSplit/>
          <w:tblHeader/>
          <w:jc w:val="center"/>
        </w:trPr>
        <w:tc>
          <w:tcPr>
            <w:tcW w:w="1980" w:type="dxa"/>
            <w:tcBorders>
              <w:top w:val="nil"/>
              <w:left w:val="single" w:sz="4" w:space="0" w:color="auto"/>
              <w:bottom w:val="nil"/>
              <w:right w:val="single" w:sz="4" w:space="0" w:color="auto"/>
            </w:tcBorders>
          </w:tcPr>
          <w:p w14:paraId="00DA1DE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BA954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FD23D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DNNs that are used for aerial services (e.g. UAS operations or C2, etc.) as described in TS 23.256 [80]. (see NOTE 13).</w:t>
            </w:r>
          </w:p>
        </w:tc>
      </w:tr>
      <w:tr w:rsidR="00E94399" w:rsidRPr="00E94399" w14:paraId="64738EAC" w14:textId="77777777" w:rsidTr="002B33CD">
        <w:trPr>
          <w:cantSplit/>
          <w:tblHeader/>
          <w:jc w:val="center"/>
        </w:trPr>
        <w:tc>
          <w:tcPr>
            <w:tcW w:w="1980" w:type="dxa"/>
            <w:tcBorders>
              <w:top w:val="nil"/>
              <w:left w:val="single" w:sz="4" w:space="0" w:color="auto"/>
              <w:bottom w:val="nil"/>
              <w:right w:val="single" w:sz="4" w:space="0" w:color="auto"/>
            </w:tcBorders>
          </w:tcPr>
          <w:p w14:paraId="5ED98D7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15B1C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A51F01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LBO roaming is allowed per DNN, or per (S-NSSAI, subscribed DNN). (NOTE 16)</w:t>
            </w:r>
          </w:p>
        </w:tc>
      </w:tr>
      <w:tr w:rsidR="00E94399" w:rsidRPr="00E94399" w14:paraId="021B29E1" w14:textId="77777777" w:rsidTr="002B33CD">
        <w:trPr>
          <w:cantSplit/>
          <w:tblHeader/>
          <w:jc w:val="center"/>
        </w:trPr>
        <w:tc>
          <w:tcPr>
            <w:tcW w:w="1980" w:type="dxa"/>
            <w:tcBorders>
              <w:top w:val="nil"/>
              <w:left w:val="single" w:sz="4" w:space="0" w:color="auto"/>
              <w:bottom w:val="nil"/>
              <w:right w:val="single" w:sz="4" w:space="0" w:color="auto"/>
            </w:tcBorders>
          </w:tcPr>
          <w:p w14:paraId="403535C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5DC0B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BB795C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Session Breakout for HR Session in VPLMN is allowed per DNN, or per (S-NSSAI, subscribed DNN).</w:t>
            </w:r>
          </w:p>
          <w:p w14:paraId="3CFAF1C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(NOTE 17)</w:t>
            </w:r>
          </w:p>
        </w:tc>
      </w:tr>
      <w:tr w:rsidR="00E94399" w:rsidRPr="00E94399" w14:paraId="7E1B2655" w14:textId="77777777" w:rsidTr="002B33CD">
        <w:trPr>
          <w:cantSplit/>
          <w:tblHeader/>
          <w:jc w:val="center"/>
        </w:trPr>
        <w:tc>
          <w:tcPr>
            <w:tcW w:w="1980" w:type="dxa"/>
            <w:tcBorders>
              <w:top w:val="nil"/>
              <w:left w:val="single" w:sz="4" w:space="0" w:color="auto"/>
              <w:bottom w:val="nil"/>
              <w:right w:val="single" w:sz="4" w:space="0" w:color="auto"/>
            </w:tcBorders>
          </w:tcPr>
          <w:p w14:paraId="67225F7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B6854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239BC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EPS interworking is supported per (S-NSSAI, subscribed DNN).</w:t>
            </w:r>
          </w:p>
        </w:tc>
      </w:tr>
      <w:tr w:rsidR="00E94399" w:rsidRPr="00E94399" w14:paraId="65B75D78" w14:textId="77777777" w:rsidTr="002B33CD">
        <w:trPr>
          <w:cantSplit/>
          <w:tblHeader/>
          <w:jc w:val="center"/>
        </w:trPr>
        <w:tc>
          <w:tcPr>
            <w:tcW w:w="1980" w:type="dxa"/>
            <w:tcBorders>
              <w:top w:val="nil"/>
              <w:left w:val="single" w:sz="4" w:space="0" w:color="auto"/>
              <w:bottom w:val="nil"/>
              <w:right w:val="single" w:sz="4" w:space="0" w:color="auto"/>
            </w:tcBorders>
          </w:tcPr>
          <w:p w14:paraId="729A886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6EFB0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5A13D3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Indication whether the same SMF for multiple PDU Sessions to the same DNN and S-NSSAI is required.</w:t>
            </w:r>
          </w:p>
        </w:tc>
      </w:tr>
      <w:tr w:rsidR="00E94399" w:rsidRPr="00E94399" w14:paraId="0E4FC2F6" w14:textId="77777777" w:rsidTr="002B33CD">
        <w:trPr>
          <w:cantSplit/>
          <w:tblHeader/>
          <w:jc w:val="center"/>
        </w:trPr>
        <w:tc>
          <w:tcPr>
            <w:tcW w:w="1980" w:type="dxa"/>
            <w:tcBorders>
              <w:top w:val="nil"/>
              <w:left w:val="single" w:sz="4" w:space="0" w:color="auto"/>
              <w:bottom w:val="nil"/>
              <w:right w:val="single" w:sz="4" w:space="0" w:color="auto"/>
            </w:tcBorders>
          </w:tcPr>
          <w:p w14:paraId="4689BEA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63E26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BF0C20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When present, indicates, per S-NSSAI and per DNN, that NEF based infrequent small data transfer shall be used for the PDU Session (see NOTE 8).</w:t>
            </w:r>
          </w:p>
        </w:tc>
      </w:tr>
      <w:tr w:rsidR="00E94399" w:rsidRPr="00E94399" w14:paraId="348B82DA"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24F7112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59474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D10474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When static IP address/prefix is used, this may be used to indicate the associated SMF information per (S-NSSAI, DNN).</w:t>
            </w:r>
          </w:p>
        </w:tc>
      </w:tr>
      <w:tr w:rsidR="00E94399" w:rsidRPr="00E94399" w14:paraId="43B176BE" w14:textId="77777777" w:rsidTr="002B33C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27BC09"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A65931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25C9A45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Key.</w:t>
            </w:r>
          </w:p>
        </w:tc>
      </w:tr>
      <w:tr w:rsidR="00E94399" w:rsidRPr="00E94399" w14:paraId="55D47297"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A251D2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DC61F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3DA74A2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PDU Session Id(s) for the UE.</w:t>
            </w:r>
          </w:p>
        </w:tc>
      </w:tr>
      <w:tr w:rsidR="00E94399" w:rsidRPr="00E94399" w14:paraId="6DA7F534"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523CDC1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3D3C13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b/>
                <w:sz w:val="18"/>
                <w:lang w:eastAsia="en-GB"/>
              </w:rPr>
            </w:pPr>
            <w:r w:rsidRPr="00E94399">
              <w:rPr>
                <w:rFonts w:ascii="Arial" w:eastAsia="Malgun Gothic" w:hAnsi="Arial"/>
                <w:b/>
                <w:sz w:val="18"/>
                <w:lang w:eastAsia="en-GB"/>
              </w:rPr>
              <w:t>For emergency PDU Session Id:</w:t>
            </w:r>
          </w:p>
        </w:tc>
      </w:tr>
      <w:tr w:rsidR="00E94399" w:rsidRPr="00E94399" w14:paraId="7A0415C1"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5F76BBC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0DE2A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BD376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SMF+PGW-C FQDN for emergency session used for interworking with EPC.</w:t>
            </w:r>
          </w:p>
        </w:tc>
      </w:tr>
      <w:tr w:rsidR="00E94399" w:rsidRPr="00E94399" w14:paraId="2578D791"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09C3800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C14652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b/>
                <w:sz w:val="18"/>
                <w:lang w:eastAsia="en-GB"/>
              </w:rPr>
            </w:pPr>
            <w:r w:rsidRPr="00E94399">
              <w:rPr>
                <w:rFonts w:ascii="Arial" w:eastAsia="Malgun Gothic" w:hAnsi="Arial"/>
                <w:b/>
                <w:sz w:val="18"/>
                <w:lang w:eastAsia="en-GB"/>
              </w:rPr>
              <w:t>For each non-emergency PDU Session Id:</w:t>
            </w:r>
          </w:p>
        </w:tc>
      </w:tr>
      <w:tr w:rsidR="00E94399" w:rsidRPr="00E94399" w14:paraId="71464FA1"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27F2A61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D9FCE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1FC8B14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 for the PDU Session.</w:t>
            </w:r>
          </w:p>
        </w:tc>
      </w:tr>
      <w:tr w:rsidR="00E94399" w:rsidRPr="00E94399" w14:paraId="67919CD0"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3169B4F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50741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0C81B88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Allocated SMF for the PDU Session. Includes SMF IP Address and SMF NF Id.</w:t>
            </w:r>
          </w:p>
        </w:tc>
      </w:tr>
      <w:tr w:rsidR="00E94399" w:rsidRPr="00E94399" w14:paraId="056BF79D" w14:textId="77777777" w:rsidTr="002B33CD">
        <w:trPr>
          <w:cantSplit/>
          <w:tblHeader/>
          <w:jc w:val="center"/>
        </w:trPr>
        <w:tc>
          <w:tcPr>
            <w:tcW w:w="1980" w:type="dxa"/>
            <w:tcBorders>
              <w:top w:val="nil"/>
              <w:left w:val="single" w:sz="4" w:space="0" w:color="auto"/>
              <w:bottom w:val="nil"/>
              <w:right w:val="single" w:sz="4" w:space="0" w:color="auto"/>
            </w:tcBorders>
            <w:shd w:val="clear" w:color="auto" w:fill="auto"/>
          </w:tcPr>
          <w:p w14:paraId="5839BC1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F29B9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2B48081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S5/S8 SMF+PGW-C FQDN used for interworking with EPS (see NOTE 5).</w:t>
            </w:r>
          </w:p>
        </w:tc>
      </w:tr>
      <w:tr w:rsidR="00E94399" w:rsidRPr="00E94399" w14:paraId="04AC1BDD" w14:textId="77777777" w:rsidTr="002B33CD">
        <w:trPr>
          <w:cantSplit/>
          <w:tblHeader/>
          <w:jc w:val="center"/>
        </w:trPr>
        <w:tc>
          <w:tcPr>
            <w:tcW w:w="1980" w:type="dxa"/>
            <w:tcBorders>
              <w:top w:val="nil"/>
              <w:left w:val="single" w:sz="4" w:space="0" w:color="auto"/>
              <w:right w:val="single" w:sz="4" w:space="0" w:color="auto"/>
            </w:tcBorders>
            <w:shd w:val="clear" w:color="auto" w:fill="auto"/>
          </w:tcPr>
          <w:p w14:paraId="1A06E28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2E34F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28B3616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PCF ID serving the PDU Session/PDN Connection.</w:t>
            </w:r>
          </w:p>
        </w:tc>
      </w:tr>
      <w:tr w:rsidR="00E94399" w:rsidRPr="00E94399" w14:paraId="3047D89C"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59B59B4A"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1353F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2B888AF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SMS parameters subscribed for SMS service such as SMS teleservice, SMS barring list</w:t>
            </w:r>
          </w:p>
        </w:tc>
      </w:tr>
      <w:tr w:rsidR="00E94399" w:rsidRPr="00E94399" w14:paraId="2736DFD2" w14:textId="77777777" w:rsidTr="002B33CD">
        <w:trPr>
          <w:cantSplit/>
          <w:tblHeader/>
          <w:jc w:val="center"/>
        </w:trPr>
        <w:tc>
          <w:tcPr>
            <w:tcW w:w="1980" w:type="dxa"/>
            <w:tcBorders>
              <w:top w:val="nil"/>
              <w:left w:val="single" w:sz="4" w:space="0" w:color="auto"/>
              <w:bottom w:val="nil"/>
              <w:right w:val="single" w:sz="4" w:space="0" w:color="auto"/>
            </w:tcBorders>
          </w:tcPr>
          <w:p w14:paraId="4F4D98F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F1E95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5192600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Trace requirements about a UE (e.g. trace reference, address of the Trace Collection Entity, etc.) is defined in TS 32.421 [39].</w:t>
            </w:r>
          </w:p>
          <w:p w14:paraId="777A3B0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This information is only sent to a SMSF in HPLMN.</w:t>
            </w:r>
          </w:p>
        </w:tc>
      </w:tr>
      <w:tr w:rsidR="00E94399" w:rsidRPr="00E94399" w14:paraId="5BF1D7E6"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7F354D5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E4B21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291BC4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Routing Indicator assigned to the SUPI.</w:t>
            </w:r>
          </w:p>
        </w:tc>
      </w:tr>
      <w:tr w:rsidR="00E94399" w:rsidRPr="00E94399" w14:paraId="311C3E54"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67F46B31"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6C1326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5CB89AE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subscription to any SMS delivery service over NAS irrespective of access type.</w:t>
            </w:r>
          </w:p>
        </w:tc>
      </w:tr>
      <w:tr w:rsidR="00E94399" w:rsidRPr="00E94399" w14:paraId="7CF56DEB"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238FFA4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5804C0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05F0ABA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r>
      <w:tr w:rsidR="00E94399" w:rsidRPr="00E94399" w14:paraId="1FBDE1A3"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6E86CB2D"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2D727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1E8CEF1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SMSF allocated for the UE, including SMSF address and SMSF NF ID.</w:t>
            </w:r>
          </w:p>
        </w:tc>
      </w:tr>
      <w:tr w:rsidR="00E94399" w:rsidRPr="00E94399" w14:paraId="00EF0724"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5285E33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6B576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3204E5C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3GPP or non-3GPP access through this SMSF</w:t>
            </w:r>
          </w:p>
        </w:tc>
      </w:tr>
      <w:tr w:rsidR="00E94399" w:rsidRPr="00E94399" w14:paraId="5ABB5B8F"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6CF1A460"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0D3BEED7"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4F4665C7"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Malgun Gothic" w:hAnsi="Arial"/>
                <w:sz w:val="18"/>
                <w:lang w:eastAsia="en-GB"/>
              </w:rPr>
              <w:t xml:space="preserve">List of the GPSI </w:t>
            </w:r>
            <w:r w:rsidRPr="00E94399">
              <w:rPr>
                <w:rFonts w:ascii="Arial" w:eastAsia="等线" w:hAnsi="Arial"/>
                <w:sz w:val="18"/>
                <w:lang w:eastAsia="zh-CN"/>
              </w:rPr>
              <w:t>(</w:t>
            </w:r>
            <w:r w:rsidRPr="00E94399">
              <w:rPr>
                <w:rFonts w:ascii="Arial" w:eastAsia="Malgun Gothic" w:hAnsi="Arial"/>
                <w:sz w:val="18"/>
                <w:lang w:eastAsia="en-GB"/>
              </w:rPr>
              <w:t>Generic Public Subscription Identifier) used</w:t>
            </w:r>
            <w:r w:rsidRPr="00E94399">
              <w:rPr>
                <w:rFonts w:ascii="Arial" w:eastAsia="Malgun Gothic" w:hAnsi="Arial"/>
                <w:iCs/>
                <w:sz w:val="18"/>
                <w:lang w:eastAsia="en-GB"/>
              </w:rPr>
              <w:t xml:space="preserve"> both inside and outside of the 3GPP system</w:t>
            </w:r>
            <w:r w:rsidRPr="00E94399">
              <w:rPr>
                <w:rFonts w:ascii="Arial" w:eastAsia="Malgun Gothic" w:hAnsi="Arial"/>
                <w:sz w:val="18"/>
                <w:lang w:eastAsia="en-GB"/>
              </w:rPr>
              <w:t xml:space="preserve"> to </w:t>
            </w:r>
            <w:r w:rsidRPr="00E94399">
              <w:rPr>
                <w:rFonts w:ascii="Arial" w:eastAsia="Malgun Gothic" w:hAnsi="Arial"/>
                <w:sz w:val="18"/>
                <w:lang w:eastAsia="zh-CN"/>
              </w:rPr>
              <w:t>a</w:t>
            </w:r>
            <w:r w:rsidRPr="00E94399">
              <w:rPr>
                <w:rFonts w:ascii="Arial" w:eastAsia="Malgun Gothic" w:hAnsi="Arial"/>
                <w:sz w:val="18"/>
                <w:lang w:eastAsia="en-GB"/>
              </w:rPr>
              <w:t>ddress a 3GPP subscription.</w:t>
            </w:r>
          </w:p>
        </w:tc>
      </w:tr>
      <w:tr w:rsidR="00E94399" w:rsidRPr="00E94399" w14:paraId="6FD25AB5" w14:textId="77777777" w:rsidTr="002B33CD">
        <w:trPr>
          <w:cantSplit/>
          <w:tblHeader/>
          <w:jc w:val="center"/>
        </w:trPr>
        <w:tc>
          <w:tcPr>
            <w:tcW w:w="1980" w:type="dxa"/>
            <w:tcBorders>
              <w:top w:val="nil"/>
              <w:left w:val="single" w:sz="4" w:space="0" w:color="auto"/>
              <w:bottom w:val="nil"/>
              <w:right w:val="single" w:sz="4" w:space="0" w:color="auto"/>
            </w:tcBorders>
          </w:tcPr>
          <w:p w14:paraId="60B455BD"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014A16DF"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125C0902"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Malgun Gothic" w:hAnsi="Arial"/>
                <w:sz w:val="18"/>
                <w:lang w:eastAsia="en-GB"/>
              </w:rPr>
              <w:t>List of the subscribed internal group(s) that the UE belongs to.</w:t>
            </w:r>
          </w:p>
        </w:tc>
      </w:tr>
      <w:tr w:rsidR="00E94399" w:rsidRPr="00E94399" w14:paraId="627F3DA1" w14:textId="77777777" w:rsidTr="002B33CD">
        <w:trPr>
          <w:cantSplit/>
          <w:tblHeader/>
          <w:jc w:val="center"/>
        </w:trPr>
        <w:tc>
          <w:tcPr>
            <w:tcW w:w="1980" w:type="dxa"/>
            <w:tcBorders>
              <w:top w:val="nil"/>
              <w:left w:val="single" w:sz="4" w:space="0" w:color="auto"/>
              <w:bottom w:val="nil"/>
              <w:right w:val="single" w:sz="4" w:space="0" w:color="auto"/>
            </w:tcBorders>
          </w:tcPr>
          <w:p w14:paraId="73EEB3F2"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277A3996"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16FFEDE9"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宋体" w:hAnsi="Arial"/>
                <w:sz w:val="18"/>
                <w:lang w:eastAsia="en-GB"/>
              </w:rPr>
              <w:t>Trace requirements about a UE (e.g. trace reference, address of the Trace Collection Entity, etc…) is defined in TS 32.421 [39].</w:t>
            </w:r>
          </w:p>
          <w:p w14:paraId="7356C2E2"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宋体" w:hAnsi="Arial"/>
                <w:sz w:val="18"/>
                <w:lang w:eastAsia="en-GB"/>
              </w:rPr>
              <w:t>This information is only sent to a SMF in the HPLMN or one of its equivalent PLMN(s).</w:t>
            </w:r>
          </w:p>
        </w:tc>
      </w:tr>
      <w:tr w:rsidR="00E94399" w:rsidRPr="00E94399" w14:paraId="13339939" w14:textId="77777777" w:rsidTr="002B33CD">
        <w:trPr>
          <w:cantSplit/>
          <w:tblHeader/>
          <w:jc w:val="center"/>
        </w:trPr>
        <w:tc>
          <w:tcPr>
            <w:tcW w:w="1980" w:type="dxa"/>
            <w:tcBorders>
              <w:top w:val="nil"/>
              <w:left w:val="single" w:sz="4" w:space="0" w:color="auto"/>
              <w:bottom w:val="nil"/>
              <w:right w:val="single" w:sz="4" w:space="0" w:color="auto"/>
            </w:tcBorders>
          </w:tcPr>
          <w:p w14:paraId="466C281F"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3E4C16E9"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0817C6D5"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en-GB"/>
              </w:rPr>
            </w:pPr>
            <w:r w:rsidRPr="00E94399">
              <w:rPr>
                <w:rFonts w:ascii="Arial" w:eastAsia="宋体" w:hAnsi="Arial"/>
                <w:sz w:val="18"/>
                <w:lang w:eastAsia="en-GB"/>
              </w:rPr>
              <w:t>Routing Indicator assigned to the SUPI.</w:t>
            </w:r>
          </w:p>
        </w:tc>
      </w:tr>
      <w:tr w:rsidR="00E94399" w:rsidRPr="00E94399" w14:paraId="78EAC555" w14:textId="77777777" w:rsidTr="002B33CD">
        <w:trPr>
          <w:cantSplit/>
          <w:tblHeader/>
          <w:jc w:val="center"/>
        </w:trPr>
        <w:tc>
          <w:tcPr>
            <w:tcW w:w="1980" w:type="dxa"/>
            <w:tcBorders>
              <w:top w:val="nil"/>
              <w:left w:val="single" w:sz="4" w:space="0" w:color="auto"/>
              <w:bottom w:val="nil"/>
              <w:right w:val="single" w:sz="4" w:space="0" w:color="auto"/>
            </w:tcBorders>
          </w:tcPr>
          <w:p w14:paraId="3D89C9E4"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A1313C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b/>
                <w:sz w:val="18"/>
                <w:lang w:eastAsia="en-GB"/>
              </w:rPr>
            </w:pPr>
            <w:r w:rsidRPr="00E94399">
              <w:rPr>
                <w:rFonts w:ascii="Arial" w:eastAsia="Malgun Gothic" w:hAnsi="Arial"/>
                <w:b/>
                <w:sz w:val="18"/>
                <w:lang w:eastAsia="en-GB"/>
              </w:rPr>
              <w:t>Session Management Subscription data contains one or more S-NSSAI level subscription data:</w:t>
            </w:r>
          </w:p>
        </w:tc>
      </w:tr>
      <w:tr w:rsidR="00E94399" w:rsidRPr="00E94399" w14:paraId="31524A69" w14:textId="77777777" w:rsidTr="002B33CD">
        <w:trPr>
          <w:cantSplit/>
          <w:tblHeader/>
          <w:jc w:val="center"/>
        </w:trPr>
        <w:tc>
          <w:tcPr>
            <w:tcW w:w="1980" w:type="dxa"/>
            <w:tcBorders>
              <w:top w:val="nil"/>
              <w:left w:val="single" w:sz="4" w:space="0" w:color="auto"/>
              <w:bottom w:val="nil"/>
              <w:right w:val="single" w:sz="4" w:space="0" w:color="auto"/>
            </w:tcBorders>
          </w:tcPr>
          <w:p w14:paraId="61A13A6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494F5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474931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value of the S-NSSAI.</w:t>
            </w:r>
          </w:p>
          <w:p w14:paraId="373CC4A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E94399" w:rsidRPr="00E94399" w14:paraId="1A9DE900" w14:textId="77777777" w:rsidTr="002B33CD">
        <w:trPr>
          <w:cantSplit/>
          <w:tblHeader/>
          <w:jc w:val="center"/>
        </w:trPr>
        <w:tc>
          <w:tcPr>
            <w:tcW w:w="1980" w:type="dxa"/>
            <w:tcBorders>
              <w:top w:val="nil"/>
              <w:left w:val="single" w:sz="4" w:space="0" w:color="auto"/>
              <w:bottom w:val="nil"/>
              <w:right w:val="single" w:sz="4" w:space="0" w:color="auto"/>
            </w:tcBorders>
          </w:tcPr>
          <w:p w14:paraId="3CFD7A0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3E6CB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CDDF8C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List of the subscribed DNNs for the S-NSSAI (NOTE 1).</w:t>
            </w:r>
          </w:p>
        </w:tc>
      </w:tr>
      <w:tr w:rsidR="00E94399" w:rsidRPr="00E94399" w14:paraId="3430DF01" w14:textId="77777777" w:rsidTr="002B33CD">
        <w:trPr>
          <w:cantSplit/>
          <w:tblHeader/>
          <w:jc w:val="center"/>
        </w:trPr>
        <w:tc>
          <w:tcPr>
            <w:tcW w:w="1980" w:type="dxa"/>
            <w:tcBorders>
              <w:top w:val="nil"/>
              <w:left w:val="single" w:sz="4" w:space="0" w:color="auto"/>
              <w:bottom w:val="nil"/>
              <w:right w:val="single" w:sz="4" w:space="0" w:color="auto"/>
            </w:tcBorders>
          </w:tcPr>
          <w:p w14:paraId="37005E7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3507A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1732DE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Includes:</w:t>
            </w:r>
          </w:p>
          <w:p w14:paraId="5AB55634"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60" w:name="_PERM_MCCTEMPBM_CRPT57010011___2"/>
            <w:r w:rsidRPr="00E94399">
              <w:rPr>
                <w:rFonts w:ascii="Arial" w:eastAsia="Malgun Gothic" w:hAnsi="Arial"/>
                <w:sz w:val="18"/>
                <w:lang w:eastAsia="en-GB"/>
              </w:rPr>
              <w:t>-</w:t>
            </w:r>
            <w:r w:rsidRPr="00E94399">
              <w:rPr>
                <w:rFonts w:ascii="Arial" w:eastAsia="Malgun Gothic" w:hAnsi="Arial"/>
                <w:sz w:val="18"/>
                <w:lang w:eastAsia="en-GB"/>
              </w:rPr>
              <w:tab/>
              <w:t>indication the S-NSSAI is on demand; and</w:t>
            </w:r>
          </w:p>
          <w:p w14:paraId="79B8EDD1"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PDU Session inactivity timer value.</w:t>
            </w:r>
          </w:p>
          <w:bookmarkEnd w:id="60"/>
          <w:p w14:paraId="46885E7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SMF uses this information as described in clause 5.15.15 of TS 23.501 [2].</w:t>
            </w:r>
          </w:p>
          <w:p w14:paraId="789CD8A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(NOTE 22)</w:t>
            </w:r>
          </w:p>
        </w:tc>
      </w:tr>
      <w:tr w:rsidR="00E94399" w:rsidRPr="00E94399" w14:paraId="280DB5E3" w14:textId="77777777" w:rsidTr="002B33CD">
        <w:trPr>
          <w:cantSplit/>
          <w:tblHeader/>
          <w:jc w:val="center"/>
        </w:trPr>
        <w:tc>
          <w:tcPr>
            <w:tcW w:w="1980" w:type="dxa"/>
            <w:tcBorders>
              <w:top w:val="nil"/>
              <w:left w:val="single" w:sz="4" w:space="0" w:color="auto"/>
              <w:bottom w:val="nil"/>
              <w:right w:val="single" w:sz="4" w:space="0" w:color="auto"/>
            </w:tcBorders>
          </w:tcPr>
          <w:p w14:paraId="51E7FCE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BDE3E6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b/>
                <w:sz w:val="18"/>
                <w:lang w:eastAsia="en-GB"/>
              </w:rPr>
            </w:pPr>
            <w:r w:rsidRPr="00E94399">
              <w:rPr>
                <w:rFonts w:ascii="Arial" w:eastAsia="Malgun Gothic" w:hAnsi="Arial"/>
                <w:b/>
                <w:sz w:val="18"/>
                <w:lang w:eastAsia="en-GB"/>
              </w:rPr>
              <w:t>For each DNN in S-NSSAI level subscription data:</w:t>
            </w:r>
          </w:p>
        </w:tc>
      </w:tr>
      <w:tr w:rsidR="00E94399" w:rsidRPr="00E94399" w14:paraId="654A8B59" w14:textId="77777777" w:rsidTr="002B33CD">
        <w:trPr>
          <w:cantSplit/>
          <w:tblHeader/>
          <w:jc w:val="center"/>
        </w:trPr>
        <w:tc>
          <w:tcPr>
            <w:tcW w:w="1980" w:type="dxa"/>
            <w:tcBorders>
              <w:top w:val="nil"/>
              <w:left w:val="single" w:sz="4" w:space="0" w:color="auto"/>
              <w:bottom w:val="nil"/>
              <w:right w:val="single" w:sz="4" w:space="0" w:color="auto"/>
            </w:tcBorders>
          </w:tcPr>
          <w:p w14:paraId="31079A9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C22D2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34B280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 for the PDU Session.</w:t>
            </w:r>
          </w:p>
        </w:tc>
      </w:tr>
      <w:tr w:rsidR="00E94399" w:rsidRPr="00E94399" w14:paraId="65E0A284" w14:textId="77777777" w:rsidTr="002B33CD">
        <w:trPr>
          <w:cantSplit/>
          <w:tblHeader/>
          <w:jc w:val="center"/>
        </w:trPr>
        <w:tc>
          <w:tcPr>
            <w:tcW w:w="1980" w:type="dxa"/>
            <w:tcBorders>
              <w:top w:val="nil"/>
              <w:left w:val="single" w:sz="4" w:space="0" w:color="auto"/>
              <w:bottom w:val="nil"/>
              <w:right w:val="single" w:sz="4" w:space="0" w:color="auto"/>
            </w:tcBorders>
          </w:tcPr>
          <w:p w14:paraId="77D0BF2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41411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86BAD3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DNN is used for aerial services (e.g. UAS operations or C2, etc.) as described in TS 23.256 [80].</w:t>
            </w:r>
          </w:p>
        </w:tc>
      </w:tr>
      <w:tr w:rsidR="00E94399" w:rsidRPr="00E94399" w14:paraId="56C20256" w14:textId="77777777" w:rsidTr="002B33CD">
        <w:trPr>
          <w:cantSplit/>
          <w:tblHeader/>
          <w:jc w:val="center"/>
        </w:trPr>
        <w:tc>
          <w:tcPr>
            <w:tcW w:w="1980" w:type="dxa"/>
            <w:tcBorders>
              <w:top w:val="nil"/>
              <w:left w:val="single" w:sz="4" w:space="0" w:color="auto"/>
              <w:bottom w:val="nil"/>
              <w:right w:val="single" w:sz="4" w:space="0" w:color="auto"/>
            </w:tcBorders>
          </w:tcPr>
          <w:p w14:paraId="75C7A11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7C6C0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6E489BC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Set of Framed Routes. A Framed Route refers to a range of IPv4 addresses / IPv6 Prefixes to associate with a PDU Session established on this (DNN, S-NSSAI).</w:t>
            </w:r>
          </w:p>
          <w:p w14:paraId="728E438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See NOTE 4.</w:t>
            </w:r>
          </w:p>
        </w:tc>
      </w:tr>
      <w:tr w:rsidR="00E94399" w:rsidRPr="00E94399" w14:paraId="64D0AD17" w14:textId="77777777" w:rsidTr="002B33CD">
        <w:trPr>
          <w:cantSplit/>
          <w:tblHeader/>
          <w:jc w:val="center"/>
        </w:trPr>
        <w:tc>
          <w:tcPr>
            <w:tcW w:w="1980" w:type="dxa"/>
            <w:tcBorders>
              <w:top w:val="nil"/>
              <w:left w:val="single" w:sz="4" w:space="0" w:color="auto"/>
              <w:bottom w:val="nil"/>
              <w:right w:val="single" w:sz="4" w:space="0" w:color="auto"/>
            </w:tcBorders>
          </w:tcPr>
          <w:p w14:paraId="6BE08B2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478FA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745E683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Information used for selecting how the UE IP address is to be allocated (see clause 5.8.2.2.1 of TS 23.501 [2]).</w:t>
            </w:r>
          </w:p>
        </w:tc>
      </w:tr>
      <w:tr w:rsidR="00E94399" w:rsidRPr="00E94399" w14:paraId="0B679ABE" w14:textId="77777777" w:rsidTr="002B33CD">
        <w:trPr>
          <w:cantSplit/>
          <w:tblHeader/>
          <w:jc w:val="center"/>
        </w:trPr>
        <w:tc>
          <w:tcPr>
            <w:tcW w:w="1980" w:type="dxa"/>
            <w:tcBorders>
              <w:top w:val="nil"/>
              <w:left w:val="single" w:sz="4" w:space="0" w:color="auto"/>
              <w:bottom w:val="nil"/>
              <w:right w:val="single" w:sz="4" w:space="0" w:color="auto"/>
            </w:tcBorders>
          </w:tcPr>
          <w:p w14:paraId="348D44A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900A8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2F0653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allowed PDU Session Types (IPv4, IPv6, IPv4v6, Ethernet and Unstructured) for the DNN, S-NSSAI. See NOTE 6.</w:t>
            </w:r>
          </w:p>
        </w:tc>
      </w:tr>
      <w:tr w:rsidR="00E94399" w:rsidRPr="00E94399" w14:paraId="78B65C48" w14:textId="77777777" w:rsidTr="002B33CD">
        <w:trPr>
          <w:cantSplit/>
          <w:tblHeader/>
          <w:jc w:val="center"/>
        </w:trPr>
        <w:tc>
          <w:tcPr>
            <w:tcW w:w="1980" w:type="dxa"/>
            <w:tcBorders>
              <w:top w:val="nil"/>
              <w:left w:val="single" w:sz="4" w:space="0" w:color="auto"/>
              <w:bottom w:val="nil"/>
              <w:right w:val="single" w:sz="4" w:space="0" w:color="auto"/>
            </w:tcBorders>
          </w:tcPr>
          <w:p w14:paraId="20A8218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19E0F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D98B0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default PDU Session Type for the DNN, S-NSSAI.</w:t>
            </w:r>
          </w:p>
        </w:tc>
      </w:tr>
      <w:tr w:rsidR="00E94399" w:rsidRPr="00E94399" w14:paraId="6A380A32" w14:textId="77777777" w:rsidTr="002B33CD">
        <w:trPr>
          <w:cantSplit/>
          <w:tblHeader/>
          <w:jc w:val="center"/>
        </w:trPr>
        <w:tc>
          <w:tcPr>
            <w:tcW w:w="1980" w:type="dxa"/>
            <w:tcBorders>
              <w:top w:val="nil"/>
              <w:left w:val="single" w:sz="4" w:space="0" w:color="auto"/>
              <w:bottom w:val="nil"/>
              <w:right w:val="single" w:sz="4" w:space="0" w:color="auto"/>
            </w:tcBorders>
          </w:tcPr>
          <w:p w14:paraId="06FF3BD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A70FA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0C10592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allowed SSC modes for the DNN, S-NSSAI.</w:t>
            </w:r>
          </w:p>
        </w:tc>
      </w:tr>
      <w:tr w:rsidR="00E94399" w:rsidRPr="00E94399" w14:paraId="001E6D59" w14:textId="77777777" w:rsidTr="002B33CD">
        <w:trPr>
          <w:cantSplit/>
          <w:tblHeader/>
          <w:jc w:val="center"/>
        </w:trPr>
        <w:tc>
          <w:tcPr>
            <w:tcW w:w="1980" w:type="dxa"/>
            <w:tcBorders>
              <w:top w:val="nil"/>
              <w:left w:val="single" w:sz="4" w:space="0" w:color="auto"/>
              <w:bottom w:val="nil"/>
              <w:right w:val="single" w:sz="4" w:space="0" w:color="auto"/>
            </w:tcBorders>
          </w:tcPr>
          <w:p w14:paraId="02EC1DB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3DEC5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5DA0E28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 the default SSC mode for the DNN, S-NSSAI.</w:t>
            </w:r>
          </w:p>
        </w:tc>
      </w:tr>
      <w:tr w:rsidR="00E94399" w:rsidRPr="00E94399" w14:paraId="64316042" w14:textId="77777777" w:rsidTr="002B33CD">
        <w:trPr>
          <w:cantSplit/>
          <w:tblHeader/>
          <w:jc w:val="center"/>
        </w:trPr>
        <w:tc>
          <w:tcPr>
            <w:tcW w:w="1980" w:type="dxa"/>
            <w:tcBorders>
              <w:top w:val="nil"/>
              <w:left w:val="single" w:sz="4" w:space="0" w:color="auto"/>
              <w:bottom w:val="nil"/>
              <w:right w:val="single" w:sz="4" w:space="0" w:color="auto"/>
            </w:tcBorders>
          </w:tcPr>
          <w:p w14:paraId="2A5593D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14CAB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B288A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interworking with EPS is supported for this DNN and S-NSSAI.</w:t>
            </w:r>
          </w:p>
        </w:tc>
      </w:tr>
      <w:tr w:rsidR="00E94399" w:rsidRPr="00E94399" w14:paraId="77277ECD" w14:textId="77777777" w:rsidTr="002B33CD">
        <w:trPr>
          <w:cantSplit/>
          <w:tblHeader/>
          <w:jc w:val="center"/>
        </w:trPr>
        <w:tc>
          <w:tcPr>
            <w:tcW w:w="1980" w:type="dxa"/>
            <w:tcBorders>
              <w:top w:val="nil"/>
              <w:left w:val="single" w:sz="4" w:space="0" w:color="auto"/>
              <w:bottom w:val="nil"/>
              <w:right w:val="single" w:sz="4" w:space="0" w:color="auto"/>
            </w:tcBorders>
          </w:tcPr>
          <w:p w14:paraId="5546ABE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3D944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C6E866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QoS Flow level QoS parameter values (5QI and ARP) for the DNN, S-NSSAI (see clause 5.7.2.7 of TS 23.501 [2]).</w:t>
            </w:r>
          </w:p>
        </w:tc>
      </w:tr>
      <w:tr w:rsidR="00E94399" w:rsidRPr="00E94399" w14:paraId="12B805FD" w14:textId="77777777" w:rsidTr="002B33CD">
        <w:trPr>
          <w:cantSplit/>
          <w:tblHeader/>
          <w:jc w:val="center"/>
        </w:trPr>
        <w:tc>
          <w:tcPr>
            <w:tcW w:w="1980" w:type="dxa"/>
            <w:tcBorders>
              <w:top w:val="nil"/>
              <w:left w:val="single" w:sz="4" w:space="0" w:color="auto"/>
              <w:bottom w:val="nil"/>
              <w:right w:val="single" w:sz="4" w:space="0" w:color="auto"/>
            </w:tcBorders>
          </w:tcPr>
          <w:p w14:paraId="413866B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C8ADF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C73E9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E94399" w:rsidRPr="00E94399" w14:paraId="55A68D5C" w14:textId="77777777" w:rsidTr="002B33CD">
        <w:trPr>
          <w:cantSplit/>
          <w:tblHeader/>
          <w:jc w:val="center"/>
        </w:trPr>
        <w:tc>
          <w:tcPr>
            <w:tcW w:w="1980" w:type="dxa"/>
            <w:tcBorders>
              <w:top w:val="nil"/>
              <w:left w:val="single" w:sz="4" w:space="0" w:color="auto"/>
              <w:bottom w:val="nil"/>
              <w:right w:val="single" w:sz="4" w:space="0" w:color="auto"/>
            </w:tcBorders>
          </w:tcPr>
          <w:p w14:paraId="38CA6F1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137C7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B9B08A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The maximum aggregated uplink and downlink MBRs to be shared across all Non-GBR QoS Flows in each PDU Session, which are established for the DNN, S-NSSAI.</w:t>
            </w:r>
          </w:p>
        </w:tc>
      </w:tr>
      <w:tr w:rsidR="00E94399" w:rsidRPr="00E94399" w14:paraId="2AABBCB5" w14:textId="77777777" w:rsidTr="002B33CD">
        <w:trPr>
          <w:cantSplit/>
          <w:tblHeader/>
          <w:jc w:val="center"/>
        </w:trPr>
        <w:tc>
          <w:tcPr>
            <w:tcW w:w="1980" w:type="dxa"/>
            <w:tcBorders>
              <w:top w:val="nil"/>
              <w:left w:val="single" w:sz="4" w:space="0" w:color="auto"/>
              <w:bottom w:val="nil"/>
              <w:right w:val="single" w:sz="4" w:space="0" w:color="auto"/>
            </w:tcBorders>
          </w:tcPr>
          <w:p w14:paraId="7189D4D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B734D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272016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 the static IP address/prefix for the DNN, S-NSSAI.</w:t>
            </w:r>
          </w:p>
        </w:tc>
      </w:tr>
      <w:tr w:rsidR="00E94399" w:rsidRPr="00E94399" w14:paraId="530E4F7F" w14:textId="77777777" w:rsidTr="002B33CD">
        <w:trPr>
          <w:cantSplit/>
          <w:tblHeader/>
          <w:jc w:val="center"/>
        </w:trPr>
        <w:tc>
          <w:tcPr>
            <w:tcW w:w="1980" w:type="dxa"/>
            <w:tcBorders>
              <w:top w:val="nil"/>
              <w:left w:val="single" w:sz="4" w:space="0" w:color="auto"/>
              <w:bottom w:val="nil"/>
              <w:right w:val="single" w:sz="4" w:space="0" w:color="auto"/>
            </w:tcBorders>
          </w:tcPr>
          <w:p w14:paraId="197336C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08837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5A982D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the security policy for integrity protection and encryption for the user plane.</w:t>
            </w:r>
          </w:p>
        </w:tc>
      </w:tr>
      <w:tr w:rsidR="00E94399" w:rsidRPr="00E94399" w14:paraId="1F5FE379" w14:textId="77777777" w:rsidTr="002B33CD">
        <w:trPr>
          <w:cantSplit/>
          <w:tblHeader/>
          <w:jc w:val="center"/>
        </w:trPr>
        <w:tc>
          <w:tcPr>
            <w:tcW w:w="1980" w:type="dxa"/>
            <w:tcBorders>
              <w:top w:val="nil"/>
              <w:left w:val="single" w:sz="4" w:space="0" w:color="auto"/>
              <w:bottom w:val="nil"/>
              <w:right w:val="single" w:sz="4" w:space="0" w:color="auto"/>
            </w:tcBorders>
          </w:tcPr>
          <w:p w14:paraId="670C949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ADAD2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9D805B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94399" w:rsidRPr="00E94399" w14:paraId="3FA32B4C" w14:textId="77777777" w:rsidTr="002B33CD">
        <w:trPr>
          <w:cantSplit/>
          <w:tblHeader/>
          <w:jc w:val="center"/>
        </w:trPr>
        <w:tc>
          <w:tcPr>
            <w:tcW w:w="1980" w:type="dxa"/>
            <w:tcBorders>
              <w:top w:val="nil"/>
              <w:left w:val="single" w:sz="4" w:space="0" w:color="auto"/>
              <w:bottom w:val="nil"/>
              <w:right w:val="single" w:sz="4" w:space="0" w:color="auto"/>
            </w:tcBorders>
          </w:tcPr>
          <w:p w14:paraId="3CA64FF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535629E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2B92F3E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E94399" w:rsidRPr="00E94399" w14:paraId="6B8E52C4" w14:textId="77777777" w:rsidTr="002B33CD">
        <w:trPr>
          <w:cantSplit/>
          <w:tblHeader/>
          <w:jc w:val="center"/>
        </w:trPr>
        <w:tc>
          <w:tcPr>
            <w:tcW w:w="1980" w:type="dxa"/>
            <w:tcBorders>
              <w:top w:val="nil"/>
              <w:left w:val="single" w:sz="4" w:space="0" w:color="auto"/>
              <w:bottom w:val="nil"/>
              <w:right w:val="single" w:sz="4" w:space="0" w:color="auto"/>
            </w:tcBorders>
          </w:tcPr>
          <w:p w14:paraId="71C0E8A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AA845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78A4F66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Information such as External Group Identifier, External Identifier, MSISDN, or AF Identifier used for SMF-NEF Connection.</w:t>
            </w:r>
          </w:p>
        </w:tc>
      </w:tr>
      <w:tr w:rsidR="00E94399" w:rsidRPr="00E94399" w14:paraId="58F18740" w14:textId="77777777" w:rsidTr="002B33CD">
        <w:trPr>
          <w:cantSplit/>
          <w:tblHeader/>
          <w:jc w:val="center"/>
        </w:trPr>
        <w:tc>
          <w:tcPr>
            <w:tcW w:w="1980" w:type="dxa"/>
            <w:tcBorders>
              <w:top w:val="nil"/>
              <w:left w:val="single" w:sz="4" w:space="0" w:color="auto"/>
              <w:bottom w:val="nil"/>
              <w:right w:val="single" w:sz="4" w:space="0" w:color="auto"/>
            </w:tcBorders>
          </w:tcPr>
          <w:p w14:paraId="4E0A189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5F697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5F0FE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Parameters on expected characteristics of a PDU Session their corresponding validity times as specified in clause 4.15.6.3.</w:t>
            </w:r>
          </w:p>
        </w:tc>
      </w:tr>
      <w:tr w:rsidR="00E94399" w:rsidRPr="00E94399" w14:paraId="1A2BCB0F" w14:textId="77777777" w:rsidTr="002B33CD">
        <w:trPr>
          <w:cantSplit/>
          <w:tblHeader/>
          <w:jc w:val="center"/>
        </w:trPr>
        <w:tc>
          <w:tcPr>
            <w:tcW w:w="1980" w:type="dxa"/>
            <w:tcBorders>
              <w:top w:val="nil"/>
              <w:left w:val="single" w:sz="4" w:space="0" w:color="auto"/>
              <w:bottom w:val="nil"/>
              <w:right w:val="single" w:sz="4" w:space="0" w:color="auto"/>
            </w:tcBorders>
          </w:tcPr>
          <w:p w14:paraId="44DE91E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8FCA6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C54541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Parameters characterise the foreseen behaviour of a UE for a specific application as specified in clause 4.15.6.3f.</w:t>
            </w:r>
          </w:p>
        </w:tc>
      </w:tr>
      <w:tr w:rsidR="00E94399" w:rsidRPr="00E94399" w14:paraId="35CD04EB" w14:textId="77777777" w:rsidTr="002B33CD">
        <w:trPr>
          <w:cantSplit/>
          <w:tblHeader/>
          <w:jc w:val="center"/>
        </w:trPr>
        <w:tc>
          <w:tcPr>
            <w:tcW w:w="1980" w:type="dxa"/>
            <w:tcBorders>
              <w:top w:val="nil"/>
              <w:left w:val="single" w:sz="4" w:space="0" w:color="auto"/>
              <w:bottom w:val="nil"/>
              <w:right w:val="single" w:sz="4" w:space="0" w:color="auto"/>
            </w:tcBorders>
          </w:tcPr>
          <w:p w14:paraId="1D19AED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55C81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EE9437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Parameters on expected PDU session characteristics as specified in clauses 4.15.3.2.3b and 4.15.6.3a.</w:t>
            </w:r>
          </w:p>
        </w:tc>
      </w:tr>
      <w:tr w:rsidR="00E94399" w:rsidRPr="00E94399" w14:paraId="10F13701" w14:textId="77777777" w:rsidTr="002B33CD">
        <w:trPr>
          <w:cantSplit/>
          <w:tblHeader/>
          <w:jc w:val="center"/>
        </w:trPr>
        <w:tc>
          <w:tcPr>
            <w:tcW w:w="1980" w:type="dxa"/>
            <w:tcBorders>
              <w:top w:val="nil"/>
              <w:left w:val="single" w:sz="4" w:space="0" w:color="auto"/>
              <w:bottom w:val="nil"/>
              <w:right w:val="single" w:sz="4" w:space="0" w:color="auto"/>
            </w:tcBorders>
          </w:tcPr>
          <w:p w14:paraId="15426E0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85024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79B4320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MA PDU session establishment is allowed.</w:t>
            </w:r>
          </w:p>
        </w:tc>
      </w:tr>
      <w:tr w:rsidR="00E94399" w:rsidRPr="00E94399" w14:paraId="49E15BCD" w14:textId="77777777" w:rsidTr="002B33CD">
        <w:trPr>
          <w:cantSplit/>
          <w:tblHeader/>
          <w:jc w:val="center"/>
        </w:trPr>
        <w:tc>
          <w:tcPr>
            <w:tcW w:w="1980" w:type="dxa"/>
            <w:tcBorders>
              <w:top w:val="nil"/>
              <w:left w:val="single" w:sz="4" w:space="0" w:color="auto"/>
              <w:bottom w:val="nil"/>
              <w:right w:val="single" w:sz="4" w:space="0" w:color="auto"/>
            </w:tcBorders>
          </w:tcPr>
          <w:p w14:paraId="10D7D4D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0D0DC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6D664A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E94399" w:rsidRPr="00E94399" w14:paraId="30D2FC0B" w14:textId="77777777" w:rsidTr="002B33CD">
        <w:trPr>
          <w:cantSplit/>
          <w:tblHeader/>
          <w:jc w:val="center"/>
        </w:trPr>
        <w:tc>
          <w:tcPr>
            <w:tcW w:w="1980" w:type="dxa"/>
            <w:tcBorders>
              <w:top w:val="nil"/>
              <w:left w:val="single" w:sz="4" w:space="0" w:color="auto"/>
              <w:bottom w:val="nil"/>
              <w:right w:val="single" w:sz="4" w:space="0" w:color="auto"/>
            </w:tcBorders>
          </w:tcPr>
          <w:p w14:paraId="658B933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9BE40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588813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rsidR="00E94399" w:rsidRPr="00E94399" w14:paraId="1DA91B6D" w14:textId="77777777" w:rsidTr="002B33CD">
        <w:trPr>
          <w:cantSplit/>
          <w:tblHeader/>
          <w:jc w:val="center"/>
        </w:trPr>
        <w:tc>
          <w:tcPr>
            <w:tcW w:w="1980" w:type="dxa"/>
            <w:tcBorders>
              <w:top w:val="nil"/>
              <w:left w:val="single" w:sz="4" w:space="0" w:color="auto"/>
              <w:bottom w:val="nil"/>
              <w:right w:val="single" w:sz="4" w:space="0" w:color="auto"/>
            </w:tcBorders>
          </w:tcPr>
          <w:p w14:paraId="291C07A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5DE9A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4D9AC0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E94399" w:rsidRPr="00E94399" w14:paraId="267C1C03" w14:textId="77777777" w:rsidTr="002B33CD">
        <w:trPr>
          <w:cantSplit/>
          <w:tblHeader/>
          <w:jc w:val="center"/>
        </w:trPr>
        <w:tc>
          <w:tcPr>
            <w:tcW w:w="1980" w:type="dxa"/>
            <w:tcBorders>
              <w:top w:val="nil"/>
              <w:left w:val="single" w:sz="4" w:space="0" w:color="auto"/>
              <w:bottom w:val="nil"/>
              <w:right w:val="single" w:sz="4" w:space="0" w:color="auto"/>
            </w:tcBorders>
          </w:tcPr>
          <w:p w14:paraId="7B8DF5B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196F5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D207A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E94399" w:rsidRPr="00E94399" w14:paraId="03CCDE55" w14:textId="77777777" w:rsidTr="002B33CD">
        <w:trPr>
          <w:cantSplit/>
          <w:tblHeader/>
          <w:jc w:val="center"/>
        </w:trPr>
        <w:tc>
          <w:tcPr>
            <w:tcW w:w="1980" w:type="dxa"/>
            <w:tcBorders>
              <w:top w:val="nil"/>
              <w:left w:val="single" w:sz="4" w:space="0" w:color="auto"/>
              <w:bottom w:val="nil"/>
              <w:right w:val="single" w:sz="4" w:space="0" w:color="auto"/>
            </w:tcBorders>
          </w:tcPr>
          <w:p w14:paraId="024B551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0D11F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3767E0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94399" w:rsidRPr="00E94399" w14:paraId="350FEFF8" w14:textId="77777777" w:rsidTr="002B33CD">
        <w:trPr>
          <w:cantSplit/>
          <w:tblHeader/>
          <w:jc w:val="center"/>
        </w:trPr>
        <w:tc>
          <w:tcPr>
            <w:tcW w:w="1980" w:type="dxa"/>
            <w:tcBorders>
              <w:top w:val="nil"/>
              <w:left w:val="single" w:sz="4" w:space="0" w:color="auto"/>
              <w:bottom w:val="nil"/>
              <w:right w:val="single" w:sz="4" w:space="0" w:color="auto"/>
            </w:tcBorders>
          </w:tcPr>
          <w:p w14:paraId="657A20E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4DC08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DE9BE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UE is authorized to use 5GC assisted EAS discovery via EASDF (as defined in TS 23.548 [74]).</w:t>
            </w:r>
          </w:p>
        </w:tc>
      </w:tr>
      <w:tr w:rsidR="00E94399" w:rsidRPr="00E94399" w14:paraId="71FC5607"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3F75CB0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FA551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29DFCE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VPLMN is authorized for Home Routed Session Breakout (HR-SBO) (see NOTE 17 and NOTE 18).</w:t>
            </w:r>
          </w:p>
        </w:tc>
      </w:tr>
      <w:tr w:rsidR="00E94399" w:rsidRPr="00E94399" w14:paraId="0BB50930"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787D2D25"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39E62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493EDD1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Corresponding SUPI for input GPSI.</w:t>
            </w:r>
          </w:p>
        </w:tc>
      </w:tr>
      <w:tr w:rsidR="00E94399" w:rsidRPr="00E94399" w14:paraId="5A9F89B9" w14:textId="77777777" w:rsidTr="002B33CD">
        <w:trPr>
          <w:cantSplit/>
          <w:tblHeader/>
          <w:jc w:val="center"/>
        </w:trPr>
        <w:tc>
          <w:tcPr>
            <w:tcW w:w="1980" w:type="dxa"/>
            <w:tcBorders>
              <w:top w:val="nil"/>
              <w:left w:val="single" w:sz="4" w:space="0" w:color="auto"/>
              <w:bottom w:val="nil"/>
              <w:right w:val="single" w:sz="4" w:space="0" w:color="auto"/>
            </w:tcBorders>
          </w:tcPr>
          <w:p w14:paraId="3B2E28A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D9E9E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66EE2F7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94399" w:rsidRPr="00E94399" w14:paraId="669E57E8"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35735F7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22293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07947D7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Corresponding GPSI for input SUPI and associated application information (e.g. Application Port ID) (NOTE 15).</w:t>
            </w:r>
          </w:p>
        </w:tc>
      </w:tr>
      <w:tr w:rsidR="00E94399" w:rsidRPr="00E94399" w14:paraId="4DA1F9C7" w14:textId="77777777" w:rsidTr="002B33C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9F4E06"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8127D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2E2B0B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For each DNN, indicates the SMF+PGW-C which support interworking with EPC.</w:t>
            </w:r>
          </w:p>
        </w:tc>
      </w:tr>
      <w:tr w:rsidR="00E94399" w:rsidRPr="00E94399" w14:paraId="0BE978C4" w14:textId="77777777" w:rsidTr="002B33C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F821F5"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lastRenderedPageBreak/>
              <w:t>LCS privacy</w:t>
            </w:r>
          </w:p>
          <w:p w14:paraId="1F3B9C9B"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CF3AFA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BA6DFE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Provides information for LCS privacy classes and Location Privacy Indication (LPI) as defined in clause 5.4.2 of TS 23.273 [51]</w:t>
            </w:r>
          </w:p>
        </w:tc>
      </w:tr>
      <w:tr w:rsidR="00E94399" w:rsidRPr="00E94399" w14:paraId="09C7CF2F" w14:textId="77777777" w:rsidTr="002B33C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CABFBD"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LCS mobile origination</w:t>
            </w:r>
          </w:p>
          <w:p w14:paraId="7B2A628A"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1340C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1A88A2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When present, indicates to the serving AMF which LCS mobile originated services are subscribed as defined in clause 7.1 of TS 23.273 [51].</w:t>
            </w:r>
          </w:p>
        </w:tc>
      </w:tr>
      <w:tr w:rsidR="00E94399" w:rsidRPr="00E94399" w14:paraId="7AC5AEDA" w14:textId="77777777" w:rsidTr="002B33C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640495"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5109F0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9B25DC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E94399" w:rsidRPr="00E94399" w14:paraId="22017D55" w14:textId="77777777" w:rsidTr="002B33C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D1ED8A"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C9282D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BB2B61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Provides, per PLMN, the list of NF IDs or the list of NF sets or the list of NF types authorized to request notification for UE's reachability (NOTE 7).</w:t>
            </w:r>
          </w:p>
        </w:tc>
      </w:tr>
      <w:tr w:rsidR="00E94399" w:rsidRPr="00E94399" w14:paraId="2FB65279"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2E31F6F4"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DDBB6A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0FAC72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UE is authorized to use the NR sidelink for V2X services as Vehicle UE, Pedestrian UE, or both.</w:t>
            </w:r>
          </w:p>
        </w:tc>
      </w:tr>
      <w:tr w:rsidR="00E94399" w:rsidRPr="00E94399" w14:paraId="37027137" w14:textId="77777777" w:rsidTr="002B33CD">
        <w:trPr>
          <w:cantSplit/>
          <w:tblHeader/>
          <w:jc w:val="center"/>
        </w:trPr>
        <w:tc>
          <w:tcPr>
            <w:tcW w:w="1980" w:type="dxa"/>
            <w:tcBorders>
              <w:top w:val="nil"/>
              <w:left w:val="single" w:sz="4" w:space="0" w:color="auto"/>
              <w:bottom w:val="nil"/>
              <w:right w:val="single" w:sz="4" w:space="0" w:color="auto"/>
            </w:tcBorders>
          </w:tcPr>
          <w:p w14:paraId="0086ADC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C449C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A4FEB4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UE is authorized to use the LTE sidelink for V2X services as Vehicle UE, Pedestrian UE, or both.</w:t>
            </w:r>
          </w:p>
        </w:tc>
      </w:tr>
      <w:tr w:rsidR="00E94399" w:rsidRPr="00E94399" w14:paraId="35C2E1AD" w14:textId="77777777" w:rsidTr="002B33CD">
        <w:trPr>
          <w:cantSplit/>
          <w:tblHeader/>
          <w:jc w:val="center"/>
        </w:trPr>
        <w:tc>
          <w:tcPr>
            <w:tcW w:w="1980" w:type="dxa"/>
            <w:tcBorders>
              <w:top w:val="nil"/>
              <w:left w:val="single" w:sz="4" w:space="0" w:color="auto"/>
              <w:bottom w:val="nil"/>
              <w:right w:val="single" w:sz="4" w:space="0" w:color="auto"/>
            </w:tcBorders>
          </w:tcPr>
          <w:p w14:paraId="73BE241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7A9F4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5B3C5CD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AMBR of UE's NR sidelink (i.e. PC5) communication for V2X services.</w:t>
            </w:r>
          </w:p>
        </w:tc>
      </w:tr>
      <w:tr w:rsidR="00E94399" w:rsidRPr="00E94399" w14:paraId="22493F67"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1058727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2BA65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2199BF3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AMBR of UE's LTE sidelink (i.e. PC5) communication for V2X services.</w:t>
            </w:r>
          </w:p>
        </w:tc>
      </w:tr>
      <w:tr w:rsidR="00E94399" w:rsidRPr="00E94399" w14:paraId="19C0EE88" w14:textId="77777777" w:rsidTr="002B33CD">
        <w:trPr>
          <w:cantSplit/>
          <w:tblHeader/>
          <w:jc w:val="center"/>
        </w:trPr>
        <w:tc>
          <w:tcPr>
            <w:tcW w:w="1980" w:type="dxa"/>
            <w:tcBorders>
              <w:top w:val="single" w:sz="4" w:space="0" w:color="auto"/>
              <w:left w:val="single" w:sz="4" w:space="0" w:color="auto"/>
              <w:bottom w:val="nil"/>
              <w:right w:val="single" w:sz="4" w:space="0" w:color="auto"/>
            </w:tcBorders>
          </w:tcPr>
          <w:p w14:paraId="6F122284"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5C3027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54240E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UE is authorized to use the NR sidelink for A2X services.</w:t>
            </w:r>
          </w:p>
        </w:tc>
      </w:tr>
      <w:tr w:rsidR="00E94399" w:rsidRPr="00E94399" w14:paraId="27205CD1" w14:textId="77777777" w:rsidTr="002B33CD">
        <w:trPr>
          <w:cantSplit/>
          <w:tblHeader/>
          <w:jc w:val="center"/>
        </w:trPr>
        <w:tc>
          <w:tcPr>
            <w:tcW w:w="1980" w:type="dxa"/>
            <w:tcBorders>
              <w:top w:val="nil"/>
              <w:left w:val="single" w:sz="4" w:space="0" w:color="auto"/>
              <w:bottom w:val="nil"/>
              <w:right w:val="single" w:sz="4" w:space="0" w:color="auto"/>
            </w:tcBorders>
          </w:tcPr>
          <w:p w14:paraId="198BA09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C9D6C4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4F669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UE is authorized to use the LTE sidelink for A2X services.</w:t>
            </w:r>
          </w:p>
        </w:tc>
      </w:tr>
      <w:tr w:rsidR="00E94399" w:rsidRPr="00E94399" w14:paraId="2D0033A5" w14:textId="77777777" w:rsidTr="002B33CD">
        <w:trPr>
          <w:cantSplit/>
          <w:tblHeader/>
          <w:jc w:val="center"/>
        </w:trPr>
        <w:tc>
          <w:tcPr>
            <w:tcW w:w="1980" w:type="dxa"/>
            <w:tcBorders>
              <w:top w:val="nil"/>
              <w:left w:val="single" w:sz="4" w:space="0" w:color="auto"/>
              <w:bottom w:val="nil"/>
              <w:right w:val="single" w:sz="4" w:space="0" w:color="auto"/>
            </w:tcBorders>
          </w:tcPr>
          <w:p w14:paraId="1F95983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FD4B1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3836E51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AMBR of UE's NR sidelink (i.e. PC5) communication for A2X services.</w:t>
            </w:r>
          </w:p>
        </w:tc>
      </w:tr>
      <w:tr w:rsidR="00E94399" w:rsidRPr="00E94399" w14:paraId="23692A06"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7BCA1DE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EAF6E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80E9B5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AMBR of UE's LTE sidelink (i.e. PC5) communication for A2X services.</w:t>
            </w:r>
          </w:p>
        </w:tc>
      </w:tr>
      <w:tr w:rsidR="00E94399" w:rsidRPr="00E94399" w14:paraId="2780BB7F" w14:textId="77777777" w:rsidTr="002B33CD">
        <w:trPr>
          <w:cantSplit/>
          <w:tblHeader/>
          <w:jc w:val="center"/>
        </w:trPr>
        <w:tc>
          <w:tcPr>
            <w:tcW w:w="1980" w:type="dxa"/>
            <w:tcBorders>
              <w:top w:val="nil"/>
              <w:left w:val="single" w:sz="4" w:space="0" w:color="auto"/>
              <w:bottom w:val="nil"/>
              <w:right w:val="single" w:sz="4" w:space="0" w:color="auto"/>
            </w:tcBorders>
          </w:tcPr>
          <w:p w14:paraId="147DF97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bookmarkStart w:id="61" w:name="_PERM_MCCTEMPBM_CRPT57010012___2" w:colFirst="2" w:colLast="2"/>
            <w:bookmarkStart w:id="62" w:name="_PERM_MCCTEMPBM_CRPT16500008___2" w:colFirst="2" w:colLast="2"/>
            <w:r w:rsidRPr="00E94399">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D89A3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3A1AC4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Indications for whether the UE is authorised to use the 5G ProSe service(s), including:</w:t>
            </w:r>
          </w:p>
          <w:p w14:paraId="1C5A7696"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use 5G ProSe Direct Discovery;</w:t>
            </w:r>
          </w:p>
          <w:p w14:paraId="55840FDD"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use 5G ProSe Direct Communication;</w:t>
            </w:r>
          </w:p>
          <w:p w14:paraId="4661740A"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act as a 5G ProSe Remote UE;</w:t>
            </w:r>
          </w:p>
          <w:p w14:paraId="23AD8CE9"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serve as a 5G ProSe UE-to-Network Relay;</w:t>
            </w:r>
          </w:p>
          <w:p w14:paraId="540381FD"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use multi-path communication via direct Uu path and via 5G ProSe Layer-2 UE-to-Network Relay as a 5G ProSe Layer-2 Remote UE;</w:t>
            </w:r>
          </w:p>
          <w:p w14:paraId="259E9B5B"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act as a 5G ProSe End UE; and</w:t>
            </w:r>
          </w:p>
          <w:p w14:paraId="50BAC0BC" w14:textId="77777777" w:rsidR="00E94399" w:rsidRPr="00E94399" w:rsidRDefault="00E94399" w:rsidP="00E9439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E94399">
              <w:rPr>
                <w:rFonts w:ascii="Arial" w:eastAsia="Malgun Gothic" w:hAnsi="Arial"/>
                <w:sz w:val="18"/>
                <w:lang w:eastAsia="en-GB"/>
              </w:rPr>
              <w:t>-</w:t>
            </w:r>
            <w:r w:rsidRPr="00E94399">
              <w:rPr>
                <w:rFonts w:ascii="Arial" w:eastAsia="Malgun Gothic" w:hAnsi="Arial"/>
                <w:sz w:val="18"/>
                <w:lang w:eastAsia="en-GB"/>
              </w:rPr>
              <w:tab/>
              <w:t>serve as a 5G ProSe UE-to-UE Relay.</w:t>
            </w:r>
          </w:p>
        </w:tc>
      </w:tr>
      <w:bookmarkEnd w:id="61"/>
      <w:bookmarkEnd w:id="62"/>
      <w:tr w:rsidR="00E94399" w:rsidRPr="00E94399" w14:paraId="20D6AFE0"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10A5D0C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4638E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5500F57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AMBR of UE's NR sidelink (i.e. PC5) communication for ProSe services.</w:t>
            </w:r>
          </w:p>
        </w:tc>
      </w:tr>
      <w:tr w:rsidR="00E94399" w:rsidRPr="00E94399" w14:paraId="08D87126" w14:textId="77777777" w:rsidTr="002B33C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725FAB1"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70F3BB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E73503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E94399" w:rsidRPr="00E94399" w14:paraId="2C232167" w14:textId="77777777" w:rsidTr="002B33C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279704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D4695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AD9446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Include MBS assistance information for a UE that joins a multicast group.</w:t>
            </w:r>
          </w:p>
        </w:tc>
      </w:tr>
      <w:tr w:rsidR="00E94399" w:rsidRPr="00E94399" w14:paraId="19EE04CF" w14:textId="77777777" w:rsidTr="002B33CD">
        <w:trPr>
          <w:cantSplit/>
          <w:tblHeader/>
          <w:jc w:val="center"/>
        </w:trPr>
        <w:tc>
          <w:tcPr>
            <w:tcW w:w="1980" w:type="dxa"/>
            <w:tcBorders>
              <w:top w:val="nil"/>
              <w:left w:val="single" w:sz="4" w:space="0" w:color="auto"/>
              <w:bottom w:val="nil"/>
              <w:right w:val="single" w:sz="4" w:space="0" w:color="auto"/>
            </w:tcBorders>
          </w:tcPr>
          <w:p w14:paraId="5AC5468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D30A32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DEF184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48826BB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4E6A960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6A0B83B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56C9854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0C0C028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43C93B2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authorized Uu time synchronization error budget, which indicates the limit the AF may request.</w:t>
            </w:r>
          </w:p>
        </w:tc>
      </w:tr>
      <w:tr w:rsidR="00E94399" w:rsidRPr="00E94399" w14:paraId="3378BA1B" w14:textId="77777777" w:rsidTr="002B33CD">
        <w:trPr>
          <w:cantSplit/>
          <w:tblHeader/>
          <w:jc w:val="center"/>
        </w:trPr>
        <w:tc>
          <w:tcPr>
            <w:tcW w:w="1980" w:type="dxa"/>
            <w:tcBorders>
              <w:top w:val="nil"/>
              <w:left w:val="single" w:sz="4" w:space="0" w:color="auto"/>
              <w:bottom w:val="single" w:sz="4" w:space="0" w:color="auto"/>
              <w:right w:val="single" w:sz="4" w:space="0" w:color="auto"/>
            </w:tcBorders>
          </w:tcPr>
          <w:p w14:paraId="5B3B25E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2B062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8981F8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Each containing the DNN/S-NSSAI and a reference to a PTP instance configuration pre-configured at the TSCTSF.</w:t>
            </w:r>
          </w:p>
          <w:p w14:paraId="1EFF10B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3A31ABB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1E95D79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757C673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40916F8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p w14:paraId="26700B9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Optionally, for each PTP instance configuration, Uu time synchronization error budget.</w:t>
            </w:r>
          </w:p>
        </w:tc>
      </w:tr>
      <w:tr w:rsidR="00E94399" w:rsidRPr="00E94399" w14:paraId="11301C80" w14:textId="77777777" w:rsidTr="002B33C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885E06" w14:textId="77777777" w:rsidR="00E94399" w:rsidRPr="00E94399" w:rsidRDefault="00E94399" w:rsidP="00E94399">
            <w:pPr>
              <w:keepNext/>
              <w:keepLines/>
              <w:overflowPunct w:val="0"/>
              <w:autoSpaceDE w:val="0"/>
              <w:autoSpaceDN w:val="0"/>
              <w:adjustRightInd w:val="0"/>
              <w:spacing w:after="0"/>
              <w:textAlignment w:val="baseline"/>
              <w:rPr>
                <w:rFonts w:ascii="Arial" w:eastAsia="宋体" w:hAnsi="Arial"/>
                <w:sz w:val="18"/>
                <w:lang w:eastAsia="zh-CN"/>
              </w:rPr>
            </w:pPr>
            <w:r w:rsidRPr="00E94399">
              <w:rPr>
                <w:rFonts w:ascii="Arial" w:eastAsia="宋体" w:hAnsi="Arial"/>
                <w:sz w:val="18"/>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F8BD93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318959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Indicates whether the UE is authorized to use Ranging/SL Positioning Service.</w:t>
            </w:r>
          </w:p>
        </w:tc>
      </w:tr>
      <w:tr w:rsidR="00E94399" w:rsidRPr="00E94399" w14:paraId="52F54CBE" w14:textId="77777777" w:rsidTr="002B33CD">
        <w:trPr>
          <w:cantSplit/>
          <w:tblHeader/>
          <w:jc w:val="center"/>
        </w:trPr>
        <w:tc>
          <w:tcPr>
            <w:tcW w:w="9016" w:type="dxa"/>
            <w:gridSpan w:val="3"/>
            <w:tcBorders>
              <w:left w:val="single" w:sz="4" w:space="0" w:color="auto"/>
              <w:bottom w:val="single" w:sz="4" w:space="0" w:color="auto"/>
              <w:right w:val="single" w:sz="4" w:space="0" w:color="auto"/>
            </w:tcBorders>
          </w:tcPr>
          <w:p w14:paraId="7DC20F2C"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lastRenderedPageBreak/>
              <w:t>NOTE 1:</w:t>
            </w:r>
            <w:r w:rsidRPr="00E94399">
              <w:rPr>
                <w:rFonts w:ascii="Arial" w:eastAsia="Malgun Gothic" w:hAnsi="Arial"/>
                <w:sz w:val="18"/>
                <w:lang w:eastAsia="en-GB"/>
              </w:rPr>
              <w:tab/>
              <w:t>The Subscribed DNN list can include a wildcard DNN.</w:t>
            </w:r>
          </w:p>
          <w:p w14:paraId="18CCFF6D"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2:</w:t>
            </w:r>
            <w:r w:rsidRPr="00E94399">
              <w:rPr>
                <w:rFonts w:ascii="Arial" w:eastAsia="Malgun Gothic" w:hAnsi="Arial"/>
                <w:sz w:val="18"/>
                <w:lang w:eastAsia="en-GB"/>
              </w:rPr>
              <w:tab/>
              <w:t>The default DNN shall not be a wildcard DNN.</w:t>
            </w:r>
          </w:p>
          <w:p w14:paraId="0B6FB691"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3:</w:t>
            </w:r>
            <w:r w:rsidRPr="00E94399">
              <w:rPr>
                <w:rFonts w:ascii="Arial" w:eastAsia="Malgun Gothic" w:hAnsi="Arial"/>
                <w:sz w:val="18"/>
                <w:lang w:eastAsia="en-GB"/>
              </w:rPr>
              <w:tab/>
              <w:t>The Steering of Roaming information and UDM Update Data are protected using the mechanisms defined in TS 33.501 [15].</w:t>
            </w:r>
          </w:p>
          <w:p w14:paraId="57BB9478"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4:</w:t>
            </w:r>
            <w:r w:rsidRPr="00E94399">
              <w:rPr>
                <w:rFonts w:ascii="Arial" w:eastAsia="Malgun Gothic" w:hAnsi="Arial"/>
                <w:sz w:val="18"/>
                <w:lang w:eastAsia="en-GB"/>
              </w:rPr>
              <w:tab/>
              <w:t>Framed Route information and Framed Route(s) are defined in TS 23.501 [2].</w:t>
            </w:r>
          </w:p>
          <w:p w14:paraId="523B977C"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5:</w:t>
            </w:r>
            <w:r w:rsidRPr="00E94399">
              <w:rPr>
                <w:rFonts w:ascii="Arial" w:eastAsia="Malgun Gothic" w:hAnsi="Arial"/>
                <w:sz w:val="18"/>
                <w:lang w:eastAsia="en-GB"/>
              </w:rPr>
              <w:tab/>
              <w:t>Depending on the scenario PGW-C FQDN may be for S5/S8, or for S2b (ePDG case).</w:t>
            </w:r>
          </w:p>
          <w:p w14:paraId="532F4C5C"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6:</w:t>
            </w:r>
            <w:r w:rsidRPr="00E94399">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589136DE"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7:</w:t>
            </w:r>
            <w:r w:rsidRPr="00E94399">
              <w:rPr>
                <w:rFonts w:ascii="Arial" w:eastAsia="Malgun Gothic" w:hAnsi="Arial"/>
                <w:sz w:val="18"/>
                <w:lang w:eastAsia="en-GB"/>
              </w:rPr>
              <w:tab/>
              <w:t>Providing a list of NF types or a list of NF sets may be more appropriate for some deployments, e.g. in highly dynamic NF lifecycle management deployments.</w:t>
            </w:r>
          </w:p>
          <w:p w14:paraId="55F2CD7F"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8:</w:t>
            </w:r>
            <w:r w:rsidRPr="00E94399">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EC25BB9"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9:</w:t>
            </w:r>
            <w:r w:rsidRPr="00E94399">
              <w:rPr>
                <w:rFonts w:ascii="Arial" w:eastAsia="Malgun Gothic" w:hAnsi="Arial"/>
                <w:sz w:val="18"/>
                <w:lang w:eastAsia="en-GB"/>
              </w:rPr>
              <w:tab/>
              <w:t>When multiple GPSIs are included in the GPSI list, any GPSI in the list can be used in NSSAA procedures.</w:t>
            </w:r>
          </w:p>
          <w:p w14:paraId="6145B932"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10:</w:t>
            </w:r>
            <w:r w:rsidRPr="00E94399">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ADEB012"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11:</w:t>
            </w:r>
            <w:r w:rsidRPr="00E94399">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C157482"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12:</w:t>
            </w:r>
            <w:r w:rsidRPr="00E94399">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3E23947D"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13:</w:t>
            </w:r>
            <w:r w:rsidRPr="00E94399">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76046383"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14:</w:t>
            </w:r>
            <w:r w:rsidRPr="00E94399">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216A8C35"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15:</w:t>
            </w:r>
            <w:r w:rsidRPr="00E94399">
              <w:rPr>
                <w:rFonts w:ascii="Arial" w:eastAsia="Malgun Gothic" w:hAnsi="Arial"/>
                <w:sz w:val="18"/>
                <w:lang w:eastAsia="en-GB"/>
              </w:rPr>
              <w:tab/>
              <w:t>A GPSI may be associated with Application Port ID, MTC Provider Information and/or AF Identifier.</w:t>
            </w:r>
          </w:p>
          <w:p w14:paraId="0F918B39"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16:</w:t>
            </w:r>
            <w:r w:rsidRPr="00E94399">
              <w:rPr>
                <w:rFonts w:ascii="Arial" w:eastAsia="Malgun Gothic" w:hAnsi="Arial"/>
                <w:sz w:val="18"/>
                <w:lang w:eastAsia="en-GB"/>
              </w:rPr>
              <w:tab/>
              <w:t>For non-roaming UE (e.g. accessing SNPN with CH credentials), LBO roaming information does not apply.</w:t>
            </w:r>
          </w:p>
          <w:p w14:paraId="5D96C580"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17:</w:t>
            </w:r>
            <w:r w:rsidRPr="00E94399">
              <w:rPr>
                <w:rFonts w:ascii="Arial" w:eastAsia="Malgun Gothic" w:hAnsi="Arial"/>
                <w:sz w:val="18"/>
                <w:lang w:eastAsia="en-GB"/>
              </w:rPr>
              <w:tab/>
              <w:t>This information applies only for HR PDU Session.</w:t>
            </w:r>
          </w:p>
          <w:p w14:paraId="7C239763"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18:</w:t>
            </w:r>
            <w:r w:rsidRPr="00E94399">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7C73B3A3"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19:</w:t>
            </w:r>
            <w:r w:rsidRPr="00E94399">
              <w:rPr>
                <w:rFonts w:ascii="Arial" w:eastAsia="Malgun Gothic" w:hAnsi="Arial"/>
                <w:sz w:val="18"/>
                <w:lang w:eastAsia="en-GB"/>
              </w:rPr>
              <w:tab/>
              <w:t>The subscribed Time Synchronization Coverage Area shall be inside of the Allowed Areas as per UE's service area restriction.</w:t>
            </w:r>
          </w:p>
          <w:p w14:paraId="7DBF6C06"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20:</w:t>
            </w:r>
            <w:r w:rsidRPr="00E94399">
              <w:rPr>
                <w:rFonts w:ascii="Arial" w:eastAsia="Malgun Gothic" w:hAnsi="Arial"/>
                <w:sz w:val="18"/>
                <w:lang w:eastAsia="en-GB"/>
              </w:rPr>
              <w:tab/>
              <w:t>For roaming UE in a visited PLMN, the corresponding PLMN ID is provided with Edge Configuration Server (ECS) Address Configuration Information.</w:t>
            </w:r>
          </w:p>
          <w:p w14:paraId="33A00D1A"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21:</w:t>
            </w:r>
            <w:r w:rsidRPr="00E94399">
              <w:rPr>
                <w:rFonts w:ascii="Arial" w:eastAsia="Malgun Gothic" w:hAnsi="Arial"/>
                <w:sz w:val="18"/>
                <w:lang w:eastAsia="en-GB"/>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1E238014"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22:</w:t>
            </w:r>
            <w:r w:rsidRPr="00E94399">
              <w:rPr>
                <w:rFonts w:ascii="Arial" w:eastAsia="Malgun Gothic" w:hAnsi="Arial"/>
                <w:sz w:val="18"/>
                <w:lang w:eastAsia="en-GB"/>
              </w:rPr>
              <w:tab/>
              <w:t>Only for an S-NSSAI dedicated to a single AF is associated with Slice Usage Policy information. For roaming UE, Slice Usage Policy information does not apply.</w:t>
            </w:r>
          </w:p>
        </w:tc>
      </w:tr>
    </w:tbl>
    <w:p w14:paraId="278DE7D2" w14:textId="77777777" w:rsidR="00E94399" w:rsidRPr="00E94399" w:rsidRDefault="00E94399" w:rsidP="00E94399">
      <w:pPr>
        <w:overflowPunct w:val="0"/>
        <w:autoSpaceDE w:val="0"/>
        <w:autoSpaceDN w:val="0"/>
        <w:adjustRightInd w:val="0"/>
        <w:spacing w:after="0"/>
        <w:textAlignment w:val="baseline"/>
        <w:rPr>
          <w:rFonts w:eastAsia="Malgun Gothic"/>
          <w:lang w:eastAsia="zh-CN"/>
        </w:rPr>
      </w:pPr>
    </w:p>
    <w:p w14:paraId="0A03321E" w14:textId="77777777" w:rsidR="00E94399" w:rsidRPr="00E94399" w:rsidRDefault="00E94399" w:rsidP="00E94399">
      <w:pPr>
        <w:keepNext/>
        <w:keepLines/>
        <w:overflowPunct w:val="0"/>
        <w:autoSpaceDE w:val="0"/>
        <w:autoSpaceDN w:val="0"/>
        <w:adjustRightInd w:val="0"/>
        <w:spacing w:before="60"/>
        <w:jc w:val="center"/>
        <w:textAlignment w:val="baseline"/>
        <w:rPr>
          <w:rFonts w:ascii="Arial" w:eastAsia="Malgun Gothic" w:hAnsi="Arial"/>
          <w:b/>
          <w:lang w:eastAsia="en-GB"/>
        </w:rPr>
      </w:pPr>
      <w:r w:rsidRPr="00E94399">
        <w:rPr>
          <w:rFonts w:ascii="Arial" w:eastAsia="Malgun Gothic" w:hAnsi="Arial"/>
          <w:b/>
          <w:lang w:eastAsia="en-G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94399" w:rsidRPr="00E94399" w14:paraId="18D5D266" w14:textId="77777777" w:rsidTr="002B33C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7A65FAC"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94399">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B11ADC"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9439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19602771"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E94399">
              <w:rPr>
                <w:rFonts w:ascii="Arial" w:eastAsia="Malgun Gothic" w:hAnsi="Arial"/>
                <w:b/>
                <w:sz w:val="18"/>
                <w:lang w:eastAsia="en-GB"/>
              </w:rPr>
              <w:t>Description</w:t>
            </w:r>
          </w:p>
        </w:tc>
      </w:tr>
      <w:tr w:rsidR="00E94399" w:rsidRPr="00E94399" w14:paraId="38F35BE8" w14:textId="77777777" w:rsidTr="002B33CD">
        <w:trPr>
          <w:cantSplit/>
          <w:jc w:val="center"/>
        </w:trPr>
        <w:tc>
          <w:tcPr>
            <w:tcW w:w="2297" w:type="dxa"/>
            <w:tcBorders>
              <w:top w:val="single" w:sz="4" w:space="0" w:color="auto"/>
              <w:left w:val="single" w:sz="4" w:space="0" w:color="auto"/>
              <w:bottom w:val="nil"/>
              <w:right w:val="single" w:sz="4" w:space="0" w:color="auto"/>
            </w:tcBorders>
            <w:hideMark/>
          </w:tcPr>
          <w:p w14:paraId="5DF55D4F"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p>
          <w:p w14:paraId="290979C4"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B91146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7C919E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等线" w:hAnsi="Arial"/>
                <w:sz w:val="18"/>
                <w:lang w:eastAsia="en-GB"/>
              </w:rPr>
              <w:t>Identifies external group of UEs</w:t>
            </w:r>
            <w:r w:rsidRPr="00E94399">
              <w:rPr>
                <w:rFonts w:ascii="Arial" w:eastAsia="等线" w:hAnsi="Arial"/>
                <w:sz w:val="18"/>
                <w:lang w:eastAsia="zh-CN"/>
              </w:rPr>
              <w:t xml:space="preserve"> that the UE belongs to as defined in TS 23.682 [23].</w:t>
            </w:r>
          </w:p>
        </w:tc>
      </w:tr>
      <w:tr w:rsidR="00E94399" w:rsidRPr="00E94399" w14:paraId="646AA25D" w14:textId="77777777" w:rsidTr="002B33CD">
        <w:trPr>
          <w:cantSplit/>
          <w:jc w:val="center"/>
        </w:trPr>
        <w:tc>
          <w:tcPr>
            <w:tcW w:w="0" w:type="auto"/>
            <w:tcBorders>
              <w:top w:val="nil"/>
              <w:left w:val="single" w:sz="4" w:space="0" w:color="auto"/>
              <w:bottom w:val="nil"/>
              <w:right w:val="single" w:sz="4" w:space="0" w:color="auto"/>
            </w:tcBorders>
            <w:vAlign w:val="center"/>
            <w:hideMark/>
          </w:tcPr>
          <w:p w14:paraId="6B199477" w14:textId="77777777" w:rsidR="00E94399" w:rsidRPr="00E94399" w:rsidRDefault="00E94399" w:rsidP="00E9439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F619A7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E70474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等线" w:hAnsi="Arial"/>
                <w:sz w:val="18"/>
                <w:lang w:eastAsia="en-GB"/>
              </w:rPr>
              <w:t>Identifies internal group of UEs</w:t>
            </w:r>
            <w:r w:rsidRPr="00E94399">
              <w:rPr>
                <w:rFonts w:ascii="Arial" w:eastAsia="等线" w:hAnsi="Arial"/>
                <w:sz w:val="18"/>
                <w:lang w:eastAsia="zh-CN"/>
              </w:rPr>
              <w:t xml:space="preserve"> that the UE belongs to as defined in TS 23.501 [2].</w:t>
            </w:r>
          </w:p>
        </w:tc>
      </w:tr>
      <w:tr w:rsidR="00E94399" w:rsidRPr="00E94399" w14:paraId="6738F927" w14:textId="77777777" w:rsidTr="002B33CD">
        <w:trPr>
          <w:cantSplit/>
          <w:jc w:val="center"/>
        </w:trPr>
        <w:tc>
          <w:tcPr>
            <w:tcW w:w="0" w:type="auto"/>
            <w:tcBorders>
              <w:top w:val="nil"/>
              <w:left w:val="single" w:sz="4" w:space="0" w:color="auto"/>
              <w:bottom w:val="single" w:sz="4" w:space="0" w:color="auto"/>
              <w:right w:val="single" w:sz="4" w:space="0" w:color="auto"/>
            </w:tcBorders>
            <w:vAlign w:val="center"/>
            <w:hideMark/>
          </w:tcPr>
          <w:p w14:paraId="69E3BF7F" w14:textId="77777777" w:rsidR="00E94399" w:rsidRPr="00E94399" w:rsidRDefault="00E94399" w:rsidP="00E9439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3652B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C0F04D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Corresponding SUPI list for input External Group Identifier.</w:t>
            </w:r>
          </w:p>
        </w:tc>
      </w:tr>
      <w:tr w:rsidR="00E94399" w:rsidRPr="00E94399" w14:paraId="06B15AA8" w14:textId="77777777" w:rsidTr="002B33CD">
        <w:trPr>
          <w:cantSplit/>
          <w:jc w:val="center"/>
        </w:trPr>
        <w:tc>
          <w:tcPr>
            <w:tcW w:w="2297" w:type="dxa"/>
            <w:tcBorders>
              <w:top w:val="single" w:sz="4" w:space="0" w:color="auto"/>
              <w:left w:val="single" w:sz="4" w:space="0" w:color="auto"/>
              <w:bottom w:val="nil"/>
              <w:right w:val="single" w:sz="4" w:space="0" w:color="auto"/>
            </w:tcBorders>
          </w:tcPr>
          <w:p w14:paraId="0FBB3998"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p>
          <w:p w14:paraId="1C9D2954"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Group Data</w:t>
            </w:r>
          </w:p>
          <w:p w14:paraId="54473C54"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BE240E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1E198D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Internal identifiers of the group of UEs that the Group Data belongs to.</w:t>
            </w:r>
          </w:p>
        </w:tc>
      </w:tr>
      <w:tr w:rsidR="00E94399" w:rsidRPr="00E94399" w14:paraId="075E4A0E" w14:textId="77777777" w:rsidTr="002B33CD">
        <w:trPr>
          <w:cantSplit/>
          <w:jc w:val="center"/>
        </w:trPr>
        <w:tc>
          <w:tcPr>
            <w:tcW w:w="0" w:type="auto"/>
            <w:tcBorders>
              <w:top w:val="nil"/>
              <w:left w:val="single" w:sz="4" w:space="0" w:color="auto"/>
              <w:bottom w:val="single" w:sz="4" w:space="0" w:color="auto"/>
              <w:right w:val="single" w:sz="4" w:space="0" w:color="auto"/>
            </w:tcBorders>
            <w:vAlign w:val="center"/>
          </w:tcPr>
          <w:p w14:paraId="5CEF9DBF" w14:textId="77777777" w:rsidR="00E94399" w:rsidRPr="00E94399" w:rsidRDefault="00E94399" w:rsidP="00E9439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83837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23589A8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 the case of 5G VN related groups the content of this information contains parameters defined in clause 4.15.6.3b.</w:t>
            </w:r>
          </w:p>
          <w:p w14:paraId="192DA6A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In the case of DNN and S-NSSAI specific parameters in the Groups, the content of this information contains parameters defined in clause 4.15.6.3e.</w:t>
            </w:r>
          </w:p>
        </w:tc>
      </w:tr>
      <w:tr w:rsidR="00E94399" w:rsidRPr="00E94399" w14:paraId="3D40DE50" w14:textId="77777777" w:rsidTr="002B33C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4BAD36" w14:textId="77777777" w:rsidR="00E94399" w:rsidRPr="00E94399" w:rsidRDefault="00E94399" w:rsidP="00E9439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94399">
              <w:rPr>
                <w:rFonts w:ascii="Arial" w:eastAsia="Malgun Gothic" w:hAnsi="Arial"/>
                <w:sz w:val="18"/>
                <w:lang w:eastAsia="en-GB"/>
              </w:rPr>
              <w:t>NOTE 1:</w:t>
            </w:r>
            <w:r w:rsidRPr="00E94399">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9D79E7" w14:textId="77777777" w:rsidR="00E94399" w:rsidRPr="00E94399" w:rsidRDefault="00E94399" w:rsidP="00E94399">
      <w:pPr>
        <w:overflowPunct w:val="0"/>
        <w:autoSpaceDE w:val="0"/>
        <w:autoSpaceDN w:val="0"/>
        <w:adjustRightInd w:val="0"/>
        <w:spacing w:after="0"/>
        <w:textAlignment w:val="baseline"/>
        <w:rPr>
          <w:rFonts w:eastAsia="Malgun Gothic"/>
          <w:lang w:eastAsia="en-GB"/>
        </w:rPr>
      </w:pPr>
    </w:p>
    <w:p w14:paraId="405A80C3" w14:textId="77777777" w:rsidR="00E94399" w:rsidRPr="00E94399" w:rsidRDefault="00E94399" w:rsidP="00E94399">
      <w:pPr>
        <w:overflowPunct w:val="0"/>
        <w:autoSpaceDE w:val="0"/>
        <w:autoSpaceDN w:val="0"/>
        <w:adjustRightInd w:val="0"/>
        <w:textAlignment w:val="baseline"/>
        <w:rPr>
          <w:rFonts w:eastAsia="等线"/>
          <w:lang w:eastAsia="zh-CN"/>
        </w:rPr>
      </w:pPr>
      <w:r w:rsidRPr="00E94399">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B0A9DC4" w14:textId="77777777" w:rsidR="00E94399" w:rsidRPr="00E94399" w:rsidRDefault="00E94399" w:rsidP="00E94399">
      <w:pPr>
        <w:keepNext/>
        <w:keepLines/>
        <w:overflowPunct w:val="0"/>
        <w:autoSpaceDE w:val="0"/>
        <w:autoSpaceDN w:val="0"/>
        <w:adjustRightInd w:val="0"/>
        <w:spacing w:before="60"/>
        <w:jc w:val="center"/>
        <w:textAlignment w:val="baseline"/>
        <w:rPr>
          <w:rFonts w:ascii="Arial" w:eastAsia="等线" w:hAnsi="Arial"/>
          <w:b/>
          <w:lang w:eastAsia="zh-CN"/>
        </w:rPr>
      </w:pPr>
      <w:bookmarkStart w:id="63" w:name="_CRTable5_2_3_3_13"/>
      <w:r w:rsidRPr="00E94399">
        <w:rPr>
          <w:rFonts w:ascii="Arial" w:eastAsia="等线" w:hAnsi="Arial"/>
          <w:b/>
          <w:lang w:eastAsia="zh-CN"/>
        </w:rPr>
        <w:t xml:space="preserve">Table </w:t>
      </w:r>
      <w:bookmarkEnd w:id="63"/>
      <w:r w:rsidRPr="00E94399">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4399" w:rsidRPr="00E94399" w14:paraId="73436724" w14:textId="77777777" w:rsidTr="002B33CD">
        <w:tc>
          <w:tcPr>
            <w:tcW w:w="3827" w:type="dxa"/>
          </w:tcPr>
          <w:p w14:paraId="11535BBF"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等线" w:hAnsi="Arial"/>
                <w:b/>
                <w:sz w:val="18"/>
                <w:lang w:eastAsia="zh-CN"/>
              </w:rPr>
            </w:pPr>
            <w:r w:rsidRPr="00E94399">
              <w:rPr>
                <w:rFonts w:ascii="Arial" w:eastAsia="等线" w:hAnsi="Arial"/>
                <w:b/>
                <w:sz w:val="18"/>
                <w:lang w:eastAsia="zh-CN"/>
              </w:rPr>
              <w:t>Subscription Data Types</w:t>
            </w:r>
          </w:p>
        </w:tc>
        <w:tc>
          <w:tcPr>
            <w:tcW w:w="1218" w:type="dxa"/>
          </w:tcPr>
          <w:p w14:paraId="45F36575"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等线" w:hAnsi="Arial"/>
                <w:b/>
                <w:sz w:val="18"/>
                <w:lang w:eastAsia="zh-CN"/>
              </w:rPr>
            </w:pPr>
            <w:r w:rsidRPr="00E94399">
              <w:rPr>
                <w:rFonts w:ascii="Arial" w:eastAsia="等线" w:hAnsi="Arial"/>
                <w:b/>
                <w:sz w:val="18"/>
                <w:lang w:eastAsia="zh-CN"/>
              </w:rPr>
              <w:t>Data Key</w:t>
            </w:r>
          </w:p>
        </w:tc>
        <w:tc>
          <w:tcPr>
            <w:tcW w:w="2326" w:type="dxa"/>
          </w:tcPr>
          <w:p w14:paraId="258826C0"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等线" w:hAnsi="Arial"/>
                <w:b/>
                <w:sz w:val="18"/>
                <w:lang w:eastAsia="zh-CN"/>
              </w:rPr>
            </w:pPr>
            <w:r w:rsidRPr="00E94399">
              <w:rPr>
                <w:rFonts w:ascii="Arial" w:eastAsia="等线" w:hAnsi="Arial"/>
                <w:b/>
                <w:sz w:val="18"/>
                <w:lang w:eastAsia="zh-CN"/>
              </w:rPr>
              <w:t>Data Sub Key</w:t>
            </w:r>
          </w:p>
        </w:tc>
      </w:tr>
      <w:tr w:rsidR="00E94399" w:rsidRPr="00E94399" w14:paraId="47D30E1D" w14:textId="77777777" w:rsidTr="002B33CD">
        <w:tc>
          <w:tcPr>
            <w:tcW w:w="3827" w:type="dxa"/>
          </w:tcPr>
          <w:p w14:paraId="7BD8D6A5"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en-GB"/>
              </w:rPr>
              <w:t>Access and Mobility Subscription data</w:t>
            </w:r>
          </w:p>
        </w:tc>
        <w:tc>
          <w:tcPr>
            <w:tcW w:w="1218" w:type="dxa"/>
          </w:tcPr>
          <w:p w14:paraId="48AF80D6"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Malgun Gothic" w:hAnsi="Arial"/>
                <w:sz w:val="18"/>
                <w:lang w:eastAsia="en-GB"/>
              </w:rPr>
              <w:t>SUPI</w:t>
            </w:r>
          </w:p>
        </w:tc>
        <w:tc>
          <w:tcPr>
            <w:tcW w:w="2326" w:type="dxa"/>
          </w:tcPr>
          <w:p w14:paraId="0FEE6631"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Malgun Gothic" w:hAnsi="Arial"/>
                <w:sz w:val="18"/>
                <w:lang w:eastAsia="en-GB"/>
              </w:rPr>
              <w:t>Serving PLMN ID and optionally NID</w:t>
            </w:r>
          </w:p>
        </w:tc>
      </w:tr>
      <w:tr w:rsidR="00E94399" w:rsidRPr="00E94399" w14:paraId="4B9A28AF" w14:textId="77777777" w:rsidTr="002B33CD">
        <w:tc>
          <w:tcPr>
            <w:tcW w:w="3827" w:type="dxa"/>
            <w:vAlign w:val="center"/>
          </w:tcPr>
          <w:p w14:paraId="06D13DBD"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 xml:space="preserve">SMF Selection Subscription data </w:t>
            </w:r>
          </w:p>
        </w:tc>
        <w:tc>
          <w:tcPr>
            <w:tcW w:w="1218" w:type="dxa"/>
          </w:tcPr>
          <w:p w14:paraId="243A2EE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672683C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Serving PLMN ID and optionally NID</w:t>
            </w:r>
          </w:p>
        </w:tc>
      </w:tr>
      <w:tr w:rsidR="00E94399" w:rsidRPr="00E94399" w14:paraId="6BBED233" w14:textId="77777777" w:rsidTr="002B33CD">
        <w:tc>
          <w:tcPr>
            <w:tcW w:w="3827" w:type="dxa"/>
            <w:vAlign w:val="center"/>
          </w:tcPr>
          <w:p w14:paraId="74178EAC"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UE context in SMF data</w:t>
            </w:r>
          </w:p>
        </w:tc>
        <w:tc>
          <w:tcPr>
            <w:tcW w:w="1218" w:type="dxa"/>
          </w:tcPr>
          <w:p w14:paraId="46C9592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356E83B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S-NSSAI</w:t>
            </w:r>
          </w:p>
        </w:tc>
      </w:tr>
      <w:tr w:rsidR="00E94399" w:rsidRPr="00E94399" w14:paraId="6DB33810" w14:textId="77777777" w:rsidTr="002B33CD">
        <w:tc>
          <w:tcPr>
            <w:tcW w:w="3827" w:type="dxa"/>
          </w:tcPr>
          <w:p w14:paraId="1292D183"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 xml:space="preserve">SMS Management Subscription data </w:t>
            </w:r>
          </w:p>
        </w:tc>
        <w:tc>
          <w:tcPr>
            <w:tcW w:w="1218" w:type="dxa"/>
          </w:tcPr>
          <w:p w14:paraId="257C401F"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2AB49B3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Serving PLMN ID and optionally NID</w:t>
            </w:r>
          </w:p>
        </w:tc>
      </w:tr>
      <w:tr w:rsidR="00E94399" w:rsidRPr="00E94399" w14:paraId="05E99BD3" w14:textId="77777777" w:rsidTr="002B33CD">
        <w:tc>
          <w:tcPr>
            <w:tcW w:w="3827" w:type="dxa"/>
            <w:vAlign w:val="center"/>
          </w:tcPr>
          <w:p w14:paraId="0F7AA8AA"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SMS Subscription data</w:t>
            </w:r>
          </w:p>
        </w:tc>
        <w:tc>
          <w:tcPr>
            <w:tcW w:w="1218" w:type="dxa"/>
          </w:tcPr>
          <w:p w14:paraId="6FA5362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301A8EE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Serving PLMN ID and optionally NID</w:t>
            </w:r>
          </w:p>
        </w:tc>
      </w:tr>
      <w:tr w:rsidR="00E94399" w:rsidRPr="00E94399" w14:paraId="189F8B92" w14:textId="77777777" w:rsidTr="002B33CD">
        <w:tc>
          <w:tcPr>
            <w:tcW w:w="3827" w:type="dxa"/>
            <w:tcBorders>
              <w:bottom w:val="single" w:sz="4" w:space="0" w:color="auto"/>
            </w:tcBorders>
            <w:vAlign w:val="center"/>
          </w:tcPr>
          <w:p w14:paraId="6E0BA7F2"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UE Context in SMSF data</w:t>
            </w:r>
          </w:p>
        </w:tc>
        <w:tc>
          <w:tcPr>
            <w:tcW w:w="1218" w:type="dxa"/>
            <w:tcBorders>
              <w:bottom w:val="single" w:sz="4" w:space="0" w:color="auto"/>
            </w:tcBorders>
          </w:tcPr>
          <w:p w14:paraId="5036D4E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629210E8"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48164F19" w14:textId="77777777" w:rsidTr="002B33CD">
        <w:tc>
          <w:tcPr>
            <w:tcW w:w="3827" w:type="dxa"/>
            <w:tcBorders>
              <w:bottom w:val="nil"/>
            </w:tcBorders>
            <w:vAlign w:val="center"/>
          </w:tcPr>
          <w:p w14:paraId="3BBA1A1C"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Session Management Subscription data</w:t>
            </w:r>
          </w:p>
        </w:tc>
        <w:tc>
          <w:tcPr>
            <w:tcW w:w="1218" w:type="dxa"/>
            <w:tcBorders>
              <w:bottom w:val="nil"/>
            </w:tcBorders>
          </w:tcPr>
          <w:p w14:paraId="6D88753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2706B9E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S-NSSAI</w:t>
            </w:r>
          </w:p>
        </w:tc>
      </w:tr>
      <w:tr w:rsidR="00E94399" w:rsidRPr="00E94399" w14:paraId="663DCBD6" w14:textId="77777777" w:rsidTr="002B33CD">
        <w:tc>
          <w:tcPr>
            <w:tcW w:w="3827" w:type="dxa"/>
            <w:tcBorders>
              <w:top w:val="nil"/>
              <w:bottom w:val="nil"/>
            </w:tcBorders>
            <w:vAlign w:val="center"/>
          </w:tcPr>
          <w:p w14:paraId="1AE541CF"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681A5FD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56DC8DE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w:t>
            </w:r>
          </w:p>
        </w:tc>
      </w:tr>
      <w:tr w:rsidR="00E94399" w:rsidRPr="00E94399" w14:paraId="7DEBEB17" w14:textId="77777777" w:rsidTr="002B33CD">
        <w:tc>
          <w:tcPr>
            <w:tcW w:w="3827" w:type="dxa"/>
            <w:tcBorders>
              <w:top w:val="nil"/>
              <w:bottom w:val="single" w:sz="4" w:space="0" w:color="auto"/>
            </w:tcBorders>
            <w:vAlign w:val="center"/>
          </w:tcPr>
          <w:p w14:paraId="6BC1AB8E"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7FDF461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391DD8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Serving PLMN ID and optionally NID</w:t>
            </w:r>
          </w:p>
        </w:tc>
      </w:tr>
      <w:tr w:rsidR="00E94399" w:rsidRPr="00E94399" w14:paraId="1756DCB0" w14:textId="77777777" w:rsidTr="002B33CD">
        <w:tc>
          <w:tcPr>
            <w:tcW w:w="3827" w:type="dxa"/>
            <w:tcBorders>
              <w:bottom w:val="nil"/>
            </w:tcBorders>
            <w:vAlign w:val="center"/>
          </w:tcPr>
          <w:p w14:paraId="5EA6BEE6"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Identifier translation</w:t>
            </w:r>
          </w:p>
        </w:tc>
        <w:tc>
          <w:tcPr>
            <w:tcW w:w="1218" w:type="dxa"/>
          </w:tcPr>
          <w:p w14:paraId="3DF66CF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GPSI</w:t>
            </w:r>
          </w:p>
        </w:tc>
        <w:tc>
          <w:tcPr>
            <w:tcW w:w="2326" w:type="dxa"/>
          </w:tcPr>
          <w:p w14:paraId="31BF6A1E"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3AB7AD77" w14:textId="77777777" w:rsidTr="002B33CD">
        <w:tc>
          <w:tcPr>
            <w:tcW w:w="3827" w:type="dxa"/>
            <w:tcBorders>
              <w:top w:val="nil"/>
            </w:tcBorders>
            <w:vAlign w:val="center"/>
          </w:tcPr>
          <w:p w14:paraId="7A5D12F7"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5FAD956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214A4EA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val="fr-FR" w:eastAsia="en-GB"/>
              </w:rPr>
            </w:pPr>
            <w:r w:rsidRPr="00E94399">
              <w:rPr>
                <w:rFonts w:ascii="Arial" w:eastAsia="Malgun Gothic" w:hAnsi="Arial"/>
                <w:sz w:val="18"/>
                <w:lang w:val="fr-FR" w:eastAsia="en-GB"/>
              </w:rPr>
              <w:t>Application Port ID, MTC Provider Information, AF Identifier</w:t>
            </w:r>
          </w:p>
        </w:tc>
      </w:tr>
      <w:tr w:rsidR="00E94399" w:rsidRPr="00E94399" w14:paraId="14C466F1" w14:textId="77777777" w:rsidTr="002B33CD">
        <w:tc>
          <w:tcPr>
            <w:tcW w:w="3827" w:type="dxa"/>
            <w:vAlign w:val="center"/>
          </w:tcPr>
          <w:p w14:paraId="33867770"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Slice Selection Subscription data</w:t>
            </w:r>
          </w:p>
        </w:tc>
        <w:tc>
          <w:tcPr>
            <w:tcW w:w="1218" w:type="dxa"/>
          </w:tcPr>
          <w:p w14:paraId="48A0C8EC"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5B48D94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Serving PLMN ID and optionally NID</w:t>
            </w:r>
          </w:p>
        </w:tc>
      </w:tr>
      <w:tr w:rsidR="00E94399" w:rsidRPr="00E94399" w14:paraId="6B5EEFF3" w14:textId="77777777" w:rsidTr="002B33CD">
        <w:tc>
          <w:tcPr>
            <w:tcW w:w="3827" w:type="dxa"/>
            <w:vAlign w:val="center"/>
          </w:tcPr>
          <w:p w14:paraId="4DADDF7A"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Intersystem continuity Context</w:t>
            </w:r>
          </w:p>
        </w:tc>
        <w:tc>
          <w:tcPr>
            <w:tcW w:w="1218" w:type="dxa"/>
          </w:tcPr>
          <w:p w14:paraId="2263207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4FE04FB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DNN</w:t>
            </w:r>
          </w:p>
        </w:tc>
      </w:tr>
      <w:tr w:rsidR="00E94399" w:rsidRPr="00E94399" w14:paraId="342B1969" w14:textId="77777777" w:rsidTr="002B33CD">
        <w:tc>
          <w:tcPr>
            <w:tcW w:w="3827" w:type="dxa"/>
            <w:vAlign w:val="center"/>
          </w:tcPr>
          <w:p w14:paraId="342840A1"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LCS privacy</w:t>
            </w:r>
          </w:p>
        </w:tc>
        <w:tc>
          <w:tcPr>
            <w:tcW w:w="1218" w:type="dxa"/>
          </w:tcPr>
          <w:p w14:paraId="0744240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5C25E0BA"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48602C4A" w14:textId="77777777" w:rsidTr="002B33CD">
        <w:tc>
          <w:tcPr>
            <w:tcW w:w="3827" w:type="dxa"/>
            <w:vAlign w:val="center"/>
          </w:tcPr>
          <w:p w14:paraId="747AA2D0"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LCS mobile origination</w:t>
            </w:r>
          </w:p>
        </w:tc>
        <w:tc>
          <w:tcPr>
            <w:tcW w:w="1218" w:type="dxa"/>
          </w:tcPr>
          <w:p w14:paraId="1FC50551"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6469C2B9"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6F7D9A5D" w14:textId="77777777" w:rsidTr="002B33CD">
        <w:tc>
          <w:tcPr>
            <w:tcW w:w="3827" w:type="dxa"/>
            <w:vAlign w:val="center"/>
          </w:tcPr>
          <w:p w14:paraId="2C90011B"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User consent</w:t>
            </w:r>
          </w:p>
        </w:tc>
        <w:tc>
          <w:tcPr>
            <w:tcW w:w="1218" w:type="dxa"/>
          </w:tcPr>
          <w:p w14:paraId="2B8723B4"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7A71816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Purpose</w:t>
            </w:r>
          </w:p>
        </w:tc>
      </w:tr>
      <w:tr w:rsidR="00E94399" w:rsidRPr="00E94399" w14:paraId="1839D48F" w14:textId="77777777" w:rsidTr="002B33CD">
        <w:tc>
          <w:tcPr>
            <w:tcW w:w="3827" w:type="dxa"/>
            <w:vAlign w:val="center"/>
          </w:tcPr>
          <w:p w14:paraId="4097D51A"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UE reachability</w:t>
            </w:r>
          </w:p>
        </w:tc>
        <w:tc>
          <w:tcPr>
            <w:tcW w:w="1218" w:type="dxa"/>
          </w:tcPr>
          <w:p w14:paraId="1BD70EE7"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2463803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15323B7D" w14:textId="77777777" w:rsidTr="002B33CD">
        <w:tc>
          <w:tcPr>
            <w:tcW w:w="3827" w:type="dxa"/>
            <w:vAlign w:val="center"/>
          </w:tcPr>
          <w:p w14:paraId="7D9C35FB"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V2X Subscription data</w:t>
            </w:r>
          </w:p>
        </w:tc>
        <w:tc>
          <w:tcPr>
            <w:tcW w:w="1218" w:type="dxa"/>
          </w:tcPr>
          <w:p w14:paraId="6CCFDBB0"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7D2BD25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21A794D5" w14:textId="77777777" w:rsidTr="002B33CD">
        <w:tc>
          <w:tcPr>
            <w:tcW w:w="3827" w:type="dxa"/>
            <w:vAlign w:val="center"/>
          </w:tcPr>
          <w:p w14:paraId="4320EE12"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ProSe Subscription data</w:t>
            </w:r>
          </w:p>
        </w:tc>
        <w:tc>
          <w:tcPr>
            <w:tcW w:w="1218" w:type="dxa"/>
          </w:tcPr>
          <w:p w14:paraId="615A033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5539B37D"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21D5556B" w14:textId="77777777" w:rsidTr="002B33CD">
        <w:tc>
          <w:tcPr>
            <w:tcW w:w="3827" w:type="dxa"/>
            <w:vAlign w:val="center"/>
          </w:tcPr>
          <w:p w14:paraId="350581BA"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MBS Subscription data</w:t>
            </w:r>
          </w:p>
        </w:tc>
        <w:tc>
          <w:tcPr>
            <w:tcW w:w="1218" w:type="dxa"/>
          </w:tcPr>
          <w:p w14:paraId="2F4E87F3"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72C244C6"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2A9D2AB1" w14:textId="77777777" w:rsidTr="002B33CD">
        <w:tc>
          <w:tcPr>
            <w:tcW w:w="3827" w:type="dxa"/>
            <w:vAlign w:val="center"/>
          </w:tcPr>
          <w:p w14:paraId="103ABC85"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A2X Subscription data</w:t>
            </w:r>
          </w:p>
        </w:tc>
        <w:tc>
          <w:tcPr>
            <w:tcW w:w="1218" w:type="dxa"/>
          </w:tcPr>
          <w:p w14:paraId="385EFB3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2ED7DF45"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r w:rsidR="00E94399" w:rsidRPr="00E94399" w14:paraId="2C468CB8" w14:textId="77777777" w:rsidTr="002B33CD">
        <w:tc>
          <w:tcPr>
            <w:tcW w:w="3827" w:type="dxa"/>
            <w:vAlign w:val="center"/>
          </w:tcPr>
          <w:p w14:paraId="6A7B8CDC"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Ranging/Sidelink Positioning Subscription data</w:t>
            </w:r>
          </w:p>
        </w:tc>
        <w:tc>
          <w:tcPr>
            <w:tcW w:w="1218" w:type="dxa"/>
          </w:tcPr>
          <w:p w14:paraId="20D7B57B"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SUPI</w:t>
            </w:r>
          </w:p>
        </w:tc>
        <w:tc>
          <w:tcPr>
            <w:tcW w:w="2326" w:type="dxa"/>
          </w:tcPr>
          <w:p w14:paraId="0E59F632" w14:textId="77777777" w:rsidR="00E94399" w:rsidRPr="00E94399" w:rsidRDefault="00E94399" w:rsidP="00E94399">
            <w:pPr>
              <w:keepNext/>
              <w:keepLines/>
              <w:overflowPunct w:val="0"/>
              <w:autoSpaceDE w:val="0"/>
              <w:autoSpaceDN w:val="0"/>
              <w:adjustRightInd w:val="0"/>
              <w:spacing w:after="0"/>
              <w:textAlignment w:val="baseline"/>
              <w:rPr>
                <w:rFonts w:ascii="Arial" w:eastAsia="Malgun Gothic" w:hAnsi="Arial"/>
                <w:sz w:val="18"/>
                <w:lang w:eastAsia="en-GB"/>
              </w:rPr>
            </w:pPr>
            <w:r w:rsidRPr="00E94399">
              <w:rPr>
                <w:rFonts w:ascii="Arial" w:eastAsia="Malgun Gothic" w:hAnsi="Arial"/>
                <w:sz w:val="18"/>
                <w:lang w:eastAsia="en-GB"/>
              </w:rPr>
              <w:t>-</w:t>
            </w:r>
          </w:p>
        </w:tc>
      </w:tr>
    </w:tbl>
    <w:p w14:paraId="29913D4C" w14:textId="77777777" w:rsidR="00E94399" w:rsidRPr="00E94399" w:rsidRDefault="00E94399" w:rsidP="00E94399">
      <w:pPr>
        <w:overflowPunct w:val="0"/>
        <w:autoSpaceDE w:val="0"/>
        <w:autoSpaceDN w:val="0"/>
        <w:adjustRightInd w:val="0"/>
        <w:spacing w:after="0"/>
        <w:textAlignment w:val="baseline"/>
        <w:rPr>
          <w:rFonts w:eastAsia="等线"/>
          <w:lang w:eastAsia="zh-CN"/>
        </w:rPr>
      </w:pPr>
    </w:p>
    <w:p w14:paraId="43E946E7" w14:textId="77777777" w:rsidR="00E94399" w:rsidRPr="00E94399" w:rsidRDefault="00E94399" w:rsidP="00E94399">
      <w:pPr>
        <w:keepNext/>
        <w:keepLines/>
        <w:overflowPunct w:val="0"/>
        <w:autoSpaceDE w:val="0"/>
        <w:autoSpaceDN w:val="0"/>
        <w:adjustRightInd w:val="0"/>
        <w:spacing w:before="60"/>
        <w:jc w:val="center"/>
        <w:textAlignment w:val="baseline"/>
        <w:rPr>
          <w:rFonts w:ascii="Arial" w:eastAsia="等线" w:hAnsi="Arial"/>
          <w:b/>
          <w:lang w:eastAsia="zh-CN"/>
        </w:rPr>
      </w:pPr>
      <w:bookmarkStart w:id="64" w:name="_CRTable5_2_3_3_14"/>
      <w:r w:rsidRPr="00E94399">
        <w:rPr>
          <w:rFonts w:ascii="Arial" w:eastAsia="等线" w:hAnsi="Arial"/>
          <w:b/>
          <w:lang w:eastAsia="zh-CN"/>
        </w:rPr>
        <w:lastRenderedPageBreak/>
        <w:t xml:space="preserve">Table </w:t>
      </w:r>
      <w:bookmarkEnd w:id="64"/>
      <w:r w:rsidRPr="00E94399">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4399" w:rsidRPr="00E94399" w14:paraId="6377093C" w14:textId="77777777" w:rsidTr="002B33CD">
        <w:tc>
          <w:tcPr>
            <w:tcW w:w="3827" w:type="dxa"/>
            <w:tcBorders>
              <w:bottom w:val="single" w:sz="4" w:space="0" w:color="auto"/>
            </w:tcBorders>
          </w:tcPr>
          <w:p w14:paraId="6751F1E5"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等线" w:hAnsi="Arial"/>
                <w:b/>
                <w:sz w:val="18"/>
                <w:lang w:eastAsia="zh-CN"/>
              </w:rPr>
            </w:pPr>
            <w:r w:rsidRPr="00E94399">
              <w:rPr>
                <w:rFonts w:ascii="Arial" w:eastAsia="等线" w:hAnsi="Arial"/>
                <w:b/>
                <w:sz w:val="18"/>
                <w:lang w:eastAsia="zh-CN"/>
              </w:rPr>
              <w:t>Subscription Data Types</w:t>
            </w:r>
          </w:p>
        </w:tc>
        <w:tc>
          <w:tcPr>
            <w:tcW w:w="1218" w:type="dxa"/>
          </w:tcPr>
          <w:p w14:paraId="4DB9C032"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等线" w:hAnsi="Arial"/>
                <w:b/>
                <w:sz w:val="18"/>
                <w:lang w:eastAsia="zh-CN"/>
              </w:rPr>
            </w:pPr>
            <w:r w:rsidRPr="00E94399">
              <w:rPr>
                <w:rFonts w:ascii="Arial" w:eastAsia="等线" w:hAnsi="Arial"/>
                <w:b/>
                <w:sz w:val="18"/>
                <w:lang w:eastAsia="zh-CN"/>
              </w:rPr>
              <w:t>Data Key</w:t>
            </w:r>
          </w:p>
        </w:tc>
        <w:tc>
          <w:tcPr>
            <w:tcW w:w="2326" w:type="dxa"/>
          </w:tcPr>
          <w:p w14:paraId="6A0F2E7B" w14:textId="77777777" w:rsidR="00E94399" w:rsidRPr="00E94399" w:rsidRDefault="00E94399" w:rsidP="00E94399">
            <w:pPr>
              <w:keepNext/>
              <w:keepLines/>
              <w:overflowPunct w:val="0"/>
              <w:autoSpaceDE w:val="0"/>
              <w:autoSpaceDN w:val="0"/>
              <w:adjustRightInd w:val="0"/>
              <w:spacing w:after="0"/>
              <w:jc w:val="center"/>
              <w:textAlignment w:val="baseline"/>
              <w:rPr>
                <w:rFonts w:ascii="Arial" w:eastAsia="等线" w:hAnsi="Arial"/>
                <w:b/>
                <w:sz w:val="18"/>
                <w:lang w:eastAsia="zh-CN"/>
              </w:rPr>
            </w:pPr>
            <w:r w:rsidRPr="00E94399">
              <w:rPr>
                <w:rFonts w:ascii="Arial" w:eastAsia="等线" w:hAnsi="Arial"/>
                <w:b/>
                <w:sz w:val="18"/>
                <w:lang w:eastAsia="zh-CN"/>
              </w:rPr>
              <w:t>Data Sub Key</w:t>
            </w:r>
          </w:p>
        </w:tc>
      </w:tr>
      <w:tr w:rsidR="00E94399" w:rsidRPr="00E94399" w14:paraId="0C7A51DE" w14:textId="77777777" w:rsidTr="002B33CD">
        <w:tc>
          <w:tcPr>
            <w:tcW w:w="3827" w:type="dxa"/>
            <w:tcBorders>
              <w:bottom w:val="nil"/>
            </w:tcBorders>
            <w:vAlign w:val="center"/>
          </w:tcPr>
          <w:p w14:paraId="68AA39DB"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en-GB"/>
              </w:rPr>
              <w:t>Group Identifier translation</w:t>
            </w:r>
          </w:p>
        </w:tc>
        <w:tc>
          <w:tcPr>
            <w:tcW w:w="1218" w:type="dxa"/>
          </w:tcPr>
          <w:p w14:paraId="657A7873"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External Group Identifier</w:t>
            </w:r>
          </w:p>
        </w:tc>
        <w:tc>
          <w:tcPr>
            <w:tcW w:w="2326" w:type="dxa"/>
          </w:tcPr>
          <w:p w14:paraId="266BB137"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w:t>
            </w:r>
          </w:p>
        </w:tc>
      </w:tr>
      <w:tr w:rsidR="00E94399" w:rsidRPr="00E94399" w14:paraId="351C43CA" w14:textId="77777777" w:rsidTr="002B33CD">
        <w:tc>
          <w:tcPr>
            <w:tcW w:w="3827" w:type="dxa"/>
            <w:tcBorders>
              <w:top w:val="nil"/>
              <w:bottom w:val="single" w:sz="4" w:space="0" w:color="auto"/>
            </w:tcBorders>
            <w:vAlign w:val="center"/>
          </w:tcPr>
          <w:p w14:paraId="4BA35EAE"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5574196B"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Internal Group Identifier</w:t>
            </w:r>
          </w:p>
        </w:tc>
        <w:tc>
          <w:tcPr>
            <w:tcW w:w="2326" w:type="dxa"/>
            <w:tcBorders>
              <w:bottom w:val="single" w:sz="4" w:space="0" w:color="auto"/>
            </w:tcBorders>
          </w:tcPr>
          <w:p w14:paraId="62000066"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w:t>
            </w:r>
          </w:p>
        </w:tc>
      </w:tr>
      <w:tr w:rsidR="00E94399" w:rsidRPr="00E94399" w14:paraId="734841B7" w14:textId="77777777" w:rsidTr="002B33CD">
        <w:tc>
          <w:tcPr>
            <w:tcW w:w="3827" w:type="dxa"/>
            <w:tcBorders>
              <w:top w:val="single" w:sz="4" w:space="0" w:color="auto"/>
            </w:tcBorders>
            <w:vAlign w:val="center"/>
          </w:tcPr>
          <w:p w14:paraId="18616418"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en-GB"/>
              </w:rPr>
            </w:pPr>
            <w:r w:rsidRPr="00E94399">
              <w:rPr>
                <w:rFonts w:ascii="Arial" w:eastAsia="等线" w:hAnsi="Arial"/>
                <w:sz w:val="18"/>
                <w:lang w:eastAsia="en-GB"/>
              </w:rPr>
              <w:t>Group Data</w:t>
            </w:r>
          </w:p>
        </w:tc>
        <w:tc>
          <w:tcPr>
            <w:tcW w:w="1218" w:type="dxa"/>
            <w:tcBorders>
              <w:top w:val="single" w:sz="4" w:space="0" w:color="auto"/>
            </w:tcBorders>
          </w:tcPr>
          <w:p w14:paraId="6B4999AC"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Internal Group Identifier</w:t>
            </w:r>
          </w:p>
        </w:tc>
        <w:tc>
          <w:tcPr>
            <w:tcW w:w="2326" w:type="dxa"/>
            <w:tcBorders>
              <w:top w:val="single" w:sz="4" w:space="0" w:color="auto"/>
            </w:tcBorders>
          </w:tcPr>
          <w:p w14:paraId="01995B17" w14:textId="77777777" w:rsidR="00E94399" w:rsidRPr="00E94399" w:rsidRDefault="00E94399" w:rsidP="00E94399">
            <w:pPr>
              <w:keepNext/>
              <w:keepLines/>
              <w:overflowPunct w:val="0"/>
              <w:autoSpaceDE w:val="0"/>
              <w:autoSpaceDN w:val="0"/>
              <w:adjustRightInd w:val="0"/>
              <w:spacing w:after="0"/>
              <w:textAlignment w:val="baseline"/>
              <w:rPr>
                <w:rFonts w:ascii="Arial" w:eastAsia="等线" w:hAnsi="Arial"/>
                <w:sz w:val="18"/>
                <w:lang w:eastAsia="zh-CN"/>
              </w:rPr>
            </w:pPr>
            <w:r w:rsidRPr="00E94399">
              <w:rPr>
                <w:rFonts w:ascii="Arial" w:eastAsia="等线" w:hAnsi="Arial"/>
                <w:sz w:val="18"/>
                <w:lang w:eastAsia="zh-CN"/>
              </w:rPr>
              <w:t>-</w:t>
            </w:r>
          </w:p>
        </w:tc>
      </w:tr>
    </w:tbl>
    <w:p w14:paraId="360E0ACF" w14:textId="77777777" w:rsidR="00E94399" w:rsidRPr="00E94399" w:rsidRDefault="00E94399" w:rsidP="00E94399">
      <w:pPr>
        <w:overflowPunct w:val="0"/>
        <w:autoSpaceDE w:val="0"/>
        <w:autoSpaceDN w:val="0"/>
        <w:adjustRightInd w:val="0"/>
        <w:spacing w:after="0"/>
        <w:textAlignment w:val="baseline"/>
        <w:rPr>
          <w:rFonts w:eastAsia="等线"/>
          <w:lang w:eastAsia="zh-CN"/>
        </w:rPr>
      </w:pPr>
    </w:p>
    <w:p w14:paraId="53C179D8" w14:textId="77777777" w:rsidR="00E94399" w:rsidRPr="00E94399" w:rsidRDefault="00E94399" w:rsidP="00E94399">
      <w:pPr>
        <w:overflowPunct w:val="0"/>
        <w:autoSpaceDE w:val="0"/>
        <w:autoSpaceDN w:val="0"/>
        <w:adjustRightInd w:val="0"/>
        <w:textAlignment w:val="baseline"/>
        <w:rPr>
          <w:rFonts w:eastAsia="等线"/>
          <w:lang w:eastAsia="zh-CN"/>
        </w:rPr>
      </w:pPr>
      <w:r w:rsidRPr="00E94399">
        <w:rPr>
          <w:rFonts w:eastAsia="等线"/>
          <w:lang w:eastAsia="zh-CN"/>
        </w:rPr>
        <w:t>Wireline access specific subscription data parameters are specified in TS 23.316 [53].</w:t>
      </w:r>
    </w:p>
    <w:p w14:paraId="185AD004" w14:textId="77777777" w:rsidR="0060361E" w:rsidRPr="00E9439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zte-v1" w:date="2023-09-25T20:00:00Z" w:initials="zte-v1">
    <w:p w14:paraId="682A3A42" w14:textId="299B9326" w:rsidR="004A2AFB" w:rsidRDefault="004A2AFB">
      <w:pPr>
        <w:pStyle w:val="ac"/>
      </w:pPr>
      <w:r>
        <w:rPr>
          <w:rStyle w:val="ab"/>
        </w:rPr>
        <w:annotationRef/>
      </w:r>
      <w:r>
        <w:t>Option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2A3A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D343F" w14:textId="77777777" w:rsidR="00D75645" w:rsidRDefault="00D75645">
      <w:r>
        <w:separator/>
      </w:r>
    </w:p>
  </w:endnote>
  <w:endnote w:type="continuationSeparator" w:id="0">
    <w:p w14:paraId="0BEF92C1" w14:textId="77777777" w:rsidR="00D75645" w:rsidRDefault="00D75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4EDED" w14:textId="77777777" w:rsidR="00D75645" w:rsidRDefault="00D75645">
      <w:r>
        <w:separator/>
      </w:r>
    </w:p>
  </w:footnote>
  <w:footnote w:type="continuationSeparator" w:id="0">
    <w:p w14:paraId="00D39CB9" w14:textId="77777777" w:rsidR="00D75645" w:rsidRDefault="00D75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AFB" w:rsidRDefault="004A2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4A2AFB" w:rsidRDefault="004A2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4A2AFB" w:rsidRDefault="004A2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4A2AFB" w:rsidRDefault="004A2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5D95B76"/>
    <w:multiLevelType w:val="hybridMultilevel"/>
    <w:tmpl w:val="20E0BA50"/>
    <w:lvl w:ilvl="0" w:tplc="2E1097F6">
      <w:start w:val="1"/>
      <w:numFmt w:val="decimal"/>
      <w:lvlText w:val="%1)"/>
      <w:lvlJc w:val="left"/>
      <w:pPr>
        <w:ind w:left="460" w:hanging="360"/>
      </w:pPr>
      <w:rPr>
        <w:rFonts w:eastAsia="Malgun Gothic"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78C"/>
    <w:rsid w:val="00091859"/>
    <w:rsid w:val="000A6394"/>
    <w:rsid w:val="000B7FED"/>
    <w:rsid w:val="000C038A"/>
    <w:rsid w:val="000C6598"/>
    <w:rsid w:val="000D44B3"/>
    <w:rsid w:val="000E3290"/>
    <w:rsid w:val="00110D67"/>
    <w:rsid w:val="0013137E"/>
    <w:rsid w:val="00145D43"/>
    <w:rsid w:val="00192C46"/>
    <w:rsid w:val="001A08B3"/>
    <w:rsid w:val="001A7B60"/>
    <w:rsid w:val="001B52F0"/>
    <w:rsid w:val="001B7A65"/>
    <w:rsid w:val="001C1799"/>
    <w:rsid w:val="001C2316"/>
    <w:rsid w:val="001D7B95"/>
    <w:rsid w:val="001E41F3"/>
    <w:rsid w:val="001F7353"/>
    <w:rsid w:val="00226CF1"/>
    <w:rsid w:val="0026004D"/>
    <w:rsid w:val="002640DD"/>
    <w:rsid w:val="0026666E"/>
    <w:rsid w:val="00275D12"/>
    <w:rsid w:val="00284FEB"/>
    <w:rsid w:val="002860C4"/>
    <w:rsid w:val="002B33CD"/>
    <w:rsid w:val="002B5741"/>
    <w:rsid w:val="002E472E"/>
    <w:rsid w:val="002F19CC"/>
    <w:rsid w:val="00305409"/>
    <w:rsid w:val="003141E6"/>
    <w:rsid w:val="003609EF"/>
    <w:rsid w:val="0036231A"/>
    <w:rsid w:val="00374DD4"/>
    <w:rsid w:val="00381D81"/>
    <w:rsid w:val="003A180E"/>
    <w:rsid w:val="003E1A36"/>
    <w:rsid w:val="00410371"/>
    <w:rsid w:val="004242F1"/>
    <w:rsid w:val="00474095"/>
    <w:rsid w:val="00496FBE"/>
    <w:rsid w:val="004A2AFB"/>
    <w:rsid w:val="004B75B7"/>
    <w:rsid w:val="005141D9"/>
    <w:rsid w:val="0051580D"/>
    <w:rsid w:val="0052482E"/>
    <w:rsid w:val="0054095F"/>
    <w:rsid w:val="00547111"/>
    <w:rsid w:val="00592D74"/>
    <w:rsid w:val="005E2C44"/>
    <w:rsid w:val="005F7325"/>
    <w:rsid w:val="0060361E"/>
    <w:rsid w:val="00621188"/>
    <w:rsid w:val="0062435D"/>
    <w:rsid w:val="006257ED"/>
    <w:rsid w:val="006305F5"/>
    <w:rsid w:val="00651974"/>
    <w:rsid w:val="00653DE4"/>
    <w:rsid w:val="00665C47"/>
    <w:rsid w:val="00695808"/>
    <w:rsid w:val="006B46FB"/>
    <w:rsid w:val="006B4E31"/>
    <w:rsid w:val="006C002F"/>
    <w:rsid w:val="006C73EA"/>
    <w:rsid w:val="006E21FB"/>
    <w:rsid w:val="00720DE4"/>
    <w:rsid w:val="00733516"/>
    <w:rsid w:val="00792342"/>
    <w:rsid w:val="007977A8"/>
    <w:rsid w:val="007B512A"/>
    <w:rsid w:val="007C2097"/>
    <w:rsid w:val="007C702A"/>
    <w:rsid w:val="007D6A07"/>
    <w:rsid w:val="007F7259"/>
    <w:rsid w:val="008040A8"/>
    <w:rsid w:val="008279FA"/>
    <w:rsid w:val="0083473C"/>
    <w:rsid w:val="008626E7"/>
    <w:rsid w:val="00870EE7"/>
    <w:rsid w:val="008863B9"/>
    <w:rsid w:val="008A45A6"/>
    <w:rsid w:val="008D3CCC"/>
    <w:rsid w:val="008F3789"/>
    <w:rsid w:val="008F61EA"/>
    <w:rsid w:val="008F686C"/>
    <w:rsid w:val="009116E3"/>
    <w:rsid w:val="009148DE"/>
    <w:rsid w:val="00941E30"/>
    <w:rsid w:val="00944A41"/>
    <w:rsid w:val="00951E4B"/>
    <w:rsid w:val="009777D9"/>
    <w:rsid w:val="00982C8F"/>
    <w:rsid w:val="00991B88"/>
    <w:rsid w:val="009A5753"/>
    <w:rsid w:val="009A579D"/>
    <w:rsid w:val="009E3297"/>
    <w:rsid w:val="009E346B"/>
    <w:rsid w:val="009F734F"/>
    <w:rsid w:val="00A246B6"/>
    <w:rsid w:val="00A47E70"/>
    <w:rsid w:val="00A50CF0"/>
    <w:rsid w:val="00A7671C"/>
    <w:rsid w:val="00AA2CBC"/>
    <w:rsid w:val="00AC5820"/>
    <w:rsid w:val="00AD1CD8"/>
    <w:rsid w:val="00AE52F8"/>
    <w:rsid w:val="00AE572B"/>
    <w:rsid w:val="00B258BB"/>
    <w:rsid w:val="00B36FE3"/>
    <w:rsid w:val="00B51252"/>
    <w:rsid w:val="00B5774B"/>
    <w:rsid w:val="00B67B97"/>
    <w:rsid w:val="00B968C8"/>
    <w:rsid w:val="00BA3EC5"/>
    <w:rsid w:val="00BA51D9"/>
    <w:rsid w:val="00BB5DFC"/>
    <w:rsid w:val="00BD279D"/>
    <w:rsid w:val="00BD6BB8"/>
    <w:rsid w:val="00C15667"/>
    <w:rsid w:val="00C33810"/>
    <w:rsid w:val="00C66BA2"/>
    <w:rsid w:val="00C870F6"/>
    <w:rsid w:val="00C95985"/>
    <w:rsid w:val="00C95A3B"/>
    <w:rsid w:val="00CC5026"/>
    <w:rsid w:val="00CC68D0"/>
    <w:rsid w:val="00CE21DA"/>
    <w:rsid w:val="00D028F2"/>
    <w:rsid w:val="00D03F9A"/>
    <w:rsid w:val="00D06D51"/>
    <w:rsid w:val="00D24991"/>
    <w:rsid w:val="00D50255"/>
    <w:rsid w:val="00D66520"/>
    <w:rsid w:val="00D75645"/>
    <w:rsid w:val="00D83B90"/>
    <w:rsid w:val="00D84AE9"/>
    <w:rsid w:val="00D92ADC"/>
    <w:rsid w:val="00DE34CF"/>
    <w:rsid w:val="00DF6BBE"/>
    <w:rsid w:val="00E13F3D"/>
    <w:rsid w:val="00E34898"/>
    <w:rsid w:val="00E86A97"/>
    <w:rsid w:val="00E94399"/>
    <w:rsid w:val="00EB09B7"/>
    <w:rsid w:val="00EE7D7C"/>
    <w:rsid w:val="00F25D98"/>
    <w:rsid w:val="00F300FB"/>
    <w:rsid w:val="00FB6386"/>
    <w:rsid w:val="00FE2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08778C"/>
    <w:rPr>
      <w:rFonts w:ascii="Arial" w:hAnsi="Arial"/>
      <w:b/>
      <w:lang w:val="en-GB" w:eastAsia="en-US"/>
    </w:rPr>
  </w:style>
  <w:style w:type="numbering" w:customStyle="1" w:styleId="12">
    <w:name w:val="无列表1"/>
    <w:next w:val="a2"/>
    <w:uiPriority w:val="99"/>
    <w:semiHidden/>
    <w:unhideWhenUsed/>
    <w:rsid w:val="00E94399"/>
  </w:style>
  <w:style w:type="paragraph" w:customStyle="1" w:styleId="TAJ">
    <w:name w:val="TAJ"/>
    <w:basedOn w:val="TH"/>
    <w:rsid w:val="00E94399"/>
    <w:pPr>
      <w:overflowPunct w:val="0"/>
      <w:autoSpaceDE w:val="0"/>
      <w:autoSpaceDN w:val="0"/>
      <w:adjustRightInd w:val="0"/>
      <w:textAlignment w:val="baseline"/>
    </w:pPr>
    <w:rPr>
      <w:lang w:eastAsia="en-GB"/>
    </w:rPr>
  </w:style>
  <w:style w:type="paragraph" w:customStyle="1" w:styleId="Guidance">
    <w:name w:val="Guidance"/>
    <w:basedOn w:val="a"/>
    <w:rsid w:val="00E9439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E94399"/>
    <w:rPr>
      <w:rFonts w:ascii="Tahoma" w:hAnsi="Tahoma" w:cs="Tahoma"/>
      <w:sz w:val="16"/>
      <w:szCs w:val="16"/>
      <w:lang w:val="en-GB" w:eastAsia="en-US"/>
    </w:rPr>
  </w:style>
  <w:style w:type="table" w:styleId="af1">
    <w:name w:val="Table Grid"/>
    <w:basedOn w:val="a1"/>
    <w:rsid w:val="00E943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94399"/>
    <w:rPr>
      <w:color w:val="605E5C"/>
      <w:shd w:val="clear" w:color="auto" w:fill="E1DFDD"/>
    </w:rPr>
  </w:style>
  <w:style w:type="character" w:customStyle="1" w:styleId="EXChar">
    <w:name w:val="EX Char"/>
    <w:link w:val="EX"/>
    <w:locked/>
    <w:rsid w:val="00E94399"/>
    <w:rPr>
      <w:rFonts w:ascii="Times New Roman" w:hAnsi="Times New Roman"/>
      <w:lang w:val="en-GB" w:eastAsia="en-US"/>
    </w:rPr>
  </w:style>
  <w:style w:type="character" w:customStyle="1" w:styleId="1Char">
    <w:name w:val="标题 1 Char"/>
    <w:link w:val="1"/>
    <w:rsid w:val="00E94399"/>
    <w:rPr>
      <w:rFonts w:ascii="Arial" w:hAnsi="Arial"/>
      <w:sz w:val="36"/>
      <w:lang w:val="en-GB" w:eastAsia="en-US"/>
    </w:rPr>
  </w:style>
  <w:style w:type="character" w:customStyle="1" w:styleId="2Char">
    <w:name w:val="标题 2 Char"/>
    <w:link w:val="2"/>
    <w:rsid w:val="00E94399"/>
    <w:rPr>
      <w:rFonts w:ascii="Arial" w:hAnsi="Arial"/>
      <w:sz w:val="32"/>
      <w:lang w:val="en-GB" w:eastAsia="en-US"/>
    </w:rPr>
  </w:style>
  <w:style w:type="character" w:customStyle="1" w:styleId="3Char">
    <w:name w:val="标题 3 Char"/>
    <w:link w:val="30"/>
    <w:rsid w:val="00E94399"/>
    <w:rPr>
      <w:rFonts w:ascii="Arial" w:hAnsi="Arial"/>
      <w:sz w:val="28"/>
      <w:lang w:val="en-GB" w:eastAsia="en-US"/>
    </w:rPr>
  </w:style>
  <w:style w:type="character" w:customStyle="1" w:styleId="4Char">
    <w:name w:val="标题 4 Char"/>
    <w:link w:val="40"/>
    <w:rsid w:val="00E94399"/>
    <w:rPr>
      <w:rFonts w:ascii="Arial" w:hAnsi="Arial"/>
      <w:sz w:val="24"/>
      <w:lang w:val="en-GB" w:eastAsia="en-US"/>
    </w:rPr>
  </w:style>
  <w:style w:type="character" w:customStyle="1" w:styleId="5Char">
    <w:name w:val="标题 5 Char"/>
    <w:link w:val="50"/>
    <w:rsid w:val="00E94399"/>
    <w:rPr>
      <w:rFonts w:ascii="Arial" w:hAnsi="Arial"/>
      <w:sz w:val="22"/>
      <w:lang w:val="en-GB" w:eastAsia="en-US"/>
    </w:rPr>
  </w:style>
  <w:style w:type="character" w:customStyle="1" w:styleId="9Char">
    <w:name w:val="标题 9 Char"/>
    <w:link w:val="9"/>
    <w:rsid w:val="00E94399"/>
    <w:rPr>
      <w:rFonts w:ascii="Arial" w:hAnsi="Arial"/>
      <w:sz w:val="36"/>
      <w:lang w:val="en-GB" w:eastAsia="en-US"/>
    </w:rPr>
  </w:style>
  <w:style w:type="character" w:customStyle="1" w:styleId="Char">
    <w:name w:val="页眉 Char"/>
    <w:link w:val="a4"/>
    <w:rsid w:val="00E94399"/>
    <w:rPr>
      <w:rFonts w:ascii="Arial" w:hAnsi="Arial"/>
      <w:b/>
      <w:noProof/>
      <w:sz w:val="18"/>
      <w:lang w:val="en-GB" w:eastAsia="en-US"/>
    </w:rPr>
  </w:style>
  <w:style w:type="character" w:customStyle="1" w:styleId="NOChar">
    <w:name w:val="NO Char"/>
    <w:link w:val="NO"/>
    <w:qFormat/>
    <w:rsid w:val="00E94399"/>
    <w:rPr>
      <w:rFonts w:ascii="Times New Roman" w:hAnsi="Times New Roman"/>
      <w:lang w:val="en-GB" w:eastAsia="en-US"/>
    </w:rPr>
  </w:style>
  <w:style w:type="character" w:customStyle="1" w:styleId="TALChar">
    <w:name w:val="TAL Char"/>
    <w:link w:val="TAL"/>
    <w:rsid w:val="00E94399"/>
    <w:rPr>
      <w:rFonts w:ascii="Arial" w:hAnsi="Arial"/>
      <w:sz w:val="18"/>
      <w:lang w:val="en-GB" w:eastAsia="en-US"/>
    </w:rPr>
  </w:style>
  <w:style w:type="character" w:customStyle="1" w:styleId="TAHCar">
    <w:name w:val="TAH Car"/>
    <w:link w:val="TAH"/>
    <w:rsid w:val="00E94399"/>
    <w:rPr>
      <w:rFonts w:ascii="Arial" w:hAnsi="Arial"/>
      <w:b/>
      <w:sz w:val="18"/>
      <w:lang w:val="en-GB" w:eastAsia="en-US"/>
    </w:rPr>
  </w:style>
  <w:style w:type="character" w:customStyle="1" w:styleId="B1Char">
    <w:name w:val="B1 Char"/>
    <w:link w:val="B1"/>
    <w:locked/>
    <w:rsid w:val="00E94399"/>
    <w:rPr>
      <w:rFonts w:ascii="Times New Roman" w:hAnsi="Times New Roman"/>
      <w:lang w:val="en-GB" w:eastAsia="en-US"/>
    </w:rPr>
  </w:style>
  <w:style w:type="character" w:customStyle="1" w:styleId="EditorsNoteChar">
    <w:name w:val="Editor's Note Char"/>
    <w:link w:val="EditorsNote"/>
    <w:rsid w:val="00E94399"/>
    <w:rPr>
      <w:rFonts w:ascii="Times New Roman" w:hAnsi="Times New Roman"/>
      <w:color w:val="FF0000"/>
      <w:lang w:val="en-GB" w:eastAsia="en-US"/>
    </w:rPr>
  </w:style>
  <w:style w:type="character" w:customStyle="1" w:styleId="TFChar">
    <w:name w:val="TF Char"/>
    <w:link w:val="TF"/>
    <w:rsid w:val="00E94399"/>
    <w:rPr>
      <w:rFonts w:ascii="Arial" w:hAnsi="Arial"/>
      <w:b/>
      <w:lang w:val="en-GB" w:eastAsia="en-US"/>
    </w:rPr>
  </w:style>
  <w:style w:type="character" w:customStyle="1" w:styleId="B2Char">
    <w:name w:val="B2 Char"/>
    <w:link w:val="B2"/>
    <w:rsid w:val="00E94399"/>
    <w:rPr>
      <w:rFonts w:ascii="Times New Roman" w:hAnsi="Times New Roman"/>
      <w:lang w:val="en-GB" w:eastAsia="en-US"/>
    </w:rPr>
  </w:style>
  <w:style w:type="paragraph" w:customStyle="1" w:styleId="HO">
    <w:name w:val="HO"/>
    <w:basedOn w:val="a"/>
    <w:rsid w:val="00E9439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E9439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9439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E94399"/>
    <w:rPr>
      <w:rFonts w:ascii="Times New Roman" w:hAnsi="Times New Roman"/>
      <w:lang w:val="en-GB" w:eastAsia="en-US"/>
    </w:rPr>
  </w:style>
  <w:style w:type="paragraph" w:styleId="TOC">
    <w:name w:val="TOC Heading"/>
    <w:basedOn w:val="1"/>
    <w:next w:val="a"/>
    <w:uiPriority w:val="39"/>
    <w:unhideWhenUsed/>
    <w:qFormat/>
    <w:rsid w:val="00E943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E94399"/>
    <w:rPr>
      <w:color w:val="2B579A"/>
      <w:shd w:val="clear" w:color="auto" w:fill="E6E6E6"/>
    </w:rPr>
  </w:style>
  <w:style w:type="paragraph" w:customStyle="1" w:styleId="ZC">
    <w:name w:val="ZC"/>
    <w:rsid w:val="00E943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43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94399"/>
    <w:pPr>
      <w:overflowPunct w:val="0"/>
      <w:autoSpaceDE w:val="0"/>
      <w:autoSpaceDN w:val="0"/>
      <w:adjustRightInd w:val="0"/>
      <w:textAlignment w:val="baseline"/>
    </w:pPr>
    <w:rPr>
      <w:b/>
      <w:color w:val="000000"/>
      <w:lang w:eastAsia="en-GB"/>
    </w:rPr>
  </w:style>
  <w:style w:type="character" w:customStyle="1" w:styleId="NOZchn">
    <w:name w:val="NO Zchn"/>
    <w:rsid w:val="00E94399"/>
    <w:rPr>
      <w:rFonts w:ascii="Times New Roman" w:hAnsi="Times New Roman"/>
      <w:lang w:val="en-GB" w:eastAsia="en-US"/>
    </w:rPr>
  </w:style>
  <w:style w:type="character" w:customStyle="1" w:styleId="TANChar">
    <w:name w:val="TAN Char"/>
    <w:link w:val="TAN"/>
    <w:locked/>
    <w:rsid w:val="00E94399"/>
    <w:rPr>
      <w:rFonts w:ascii="Arial" w:hAnsi="Arial"/>
      <w:sz w:val="18"/>
      <w:lang w:val="en-GB" w:eastAsia="en-US"/>
    </w:rPr>
  </w:style>
  <w:style w:type="paragraph" w:styleId="af4">
    <w:name w:val="Bibliography"/>
    <w:basedOn w:val="a"/>
    <w:next w:val="a"/>
    <w:uiPriority w:val="37"/>
    <w:semiHidden/>
    <w:unhideWhenUsed/>
    <w:rsid w:val="00E94399"/>
    <w:pPr>
      <w:overflowPunct w:val="0"/>
      <w:autoSpaceDE w:val="0"/>
      <w:autoSpaceDN w:val="0"/>
      <w:adjustRightInd w:val="0"/>
      <w:textAlignment w:val="baseline"/>
    </w:pPr>
    <w:rPr>
      <w:lang w:eastAsia="en-GB"/>
    </w:rPr>
  </w:style>
  <w:style w:type="paragraph" w:customStyle="1" w:styleId="13">
    <w:name w:val="文本块1"/>
    <w:basedOn w:val="a"/>
    <w:next w:val="af5"/>
    <w:rsid w:val="00E9439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E9439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E94399"/>
    <w:rPr>
      <w:rFonts w:ascii="Times New Roman" w:hAnsi="Times New Roman"/>
      <w:lang w:val="en-GB" w:eastAsia="en-GB"/>
    </w:rPr>
  </w:style>
  <w:style w:type="paragraph" w:styleId="25">
    <w:name w:val="Body Text 2"/>
    <w:basedOn w:val="a"/>
    <w:link w:val="2Char0"/>
    <w:rsid w:val="00E9439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E94399"/>
    <w:rPr>
      <w:rFonts w:ascii="Times New Roman" w:hAnsi="Times New Roman"/>
      <w:lang w:val="en-GB" w:eastAsia="en-GB"/>
    </w:rPr>
  </w:style>
  <w:style w:type="paragraph" w:styleId="34">
    <w:name w:val="Body Text 3"/>
    <w:basedOn w:val="a"/>
    <w:link w:val="3Char0"/>
    <w:rsid w:val="00E9439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E94399"/>
    <w:rPr>
      <w:rFonts w:ascii="Times New Roman" w:hAnsi="Times New Roman"/>
      <w:sz w:val="16"/>
      <w:szCs w:val="16"/>
      <w:lang w:val="en-GB" w:eastAsia="en-GB"/>
    </w:rPr>
  </w:style>
  <w:style w:type="paragraph" w:styleId="af7">
    <w:name w:val="Body Text First Indent"/>
    <w:basedOn w:val="af6"/>
    <w:link w:val="Char6"/>
    <w:rsid w:val="00E94399"/>
    <w:pPr>
      <w:spacing w:after="180"/>
      <w:ind w:firstLine="360"/>
    </w:pPr>
  </w:style>
  <w:style w:type="character" w:customStyle="1" w:styleId="Char6">
    <w:name w:val="正文首行缩进 Char"/>
    <w:basedOn w:val="Char5"/>
    <w:link w:val="af7"/>
    <w:rsid w:val="00E94399"/>
    <w:rPr>
      <w:rFonts w:ascii="Times New Roman" w:hAnsi="Times New Roman"/>
      <w:lang w:val="en-GB" w:eastAsia="en-GB"/>
    </w:rPr>
  </w:style>
  <w:style w:type="paragraph" w:styleId="af8">
    <w:name w:val="Body Text Indent"/>
    <w:basedOn w:val="a"/>
    <w:link w:val="Char7"/>
    <w:rsid w:val="00E9439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E94399"/>
    <w:rPr>
      <w:rFonts w:ascii="Times New Roman" w:hAnsi="Times New Roman"/>
      <w:lang w:val="en-GB" w:eastAsia="en-GB"/>
    </w:rPr>
  </w:style>
  <w:style w:type="paragraph" w:styleId="26">
    <w:name w:val="Body Text First Indent 2"/>
    <w:basedOn w:val="af8"/>
    <w:link w:val="2Char1"/>
    <w:rsid w:val="00E94399"/>
    <w:pPr>
      <w:spacing w:after="180"/>
      <w:ind w:left="360" w:firstLine="360"/>
    </w:pPr>
  </w:style>
  <w:style w:type="character" w:customStyle="1" w:styleId="2Char1">
    <w:name w:val="正文首行缩进 2 Char"/>
    <w:basedOn w:val="Char7"/>
    <w:link w:val="26"/>
    <w:rsid w:val="00E94399"/>
    <w:rPr>
      <w:rFonts w:ascii="Times New Roman" w:hAnsi="Times New Roman"/>
      <w:lang w:val="en-GB" w:eastAsia="en-GB"/>
    </w:rPr>
  </w:style>
  <w:style w:type="paragraph" w:styleId="27">
    <w:name w:val="Body Text Indent 2"/>
    <w:basedOn w:val="a"/>
    <w:link w:val="2Char2"/>
    <w:rsid w:val="00E9439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E94399"/>
    <w:rPr>
      <w:rFonts w:ascii="Times New Roman" w:hAnsi="Times New Roman"/>
      <w:lang w:val="en-GB" w:eastAsia="en-GB"/>
    </w:rPr>
  </w:style>
  <w:style w:type="paragraph" w:styleId="35">
    <w:name w:val="Body Text Indent 3"/>
    <w:basedOn w:val="a"/>
    <w:link w:val="3Char1"/>
    <w:rsid w:val="00E9439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E94399"/>
    <w:rPr>
      <w:rFonts w:ascii="Times New Roman" w:hAnsi="Times New Roman"/>
      <w:sz w:val="16"/>
      <w:szCs w:val="16"/>
      <w:lang w:val="en-GB" w:eastAsia="en-GB"/>
    </w:rPr>
  </w:style>
  <w:style w:type="paragraph" w:customStyle="1" w:styleId="14">
    <w:name w:val="题注1"/>
    <w:basedOn w:val="a"/>
    <w:next w:val="a"/>
    <w:semiHidden/>
    <w:unhideWhenUsed/>
    <w:qFormat/>
    <w:rsid w:val="00E94399"/>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E9439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E94399"/>
    <w:rPr>
      <w:rFonts w:ascii="Times New Roman" w:hAnsi="Times New Roman"/>
      <w:lang w:val="en-GB" w:eastAsia="en-GB"/>
    </w:rPr>
  </w:style>
  <w:style w:type="character" w:customStyle="1" w:styleId="Char1">
    <w:name w:val="批注文字 Char"/>
    <w:basedOn w:val="a0"/>
    <w:link w:val="ac"/>
    <w:rsid w:val="00E94399"/>
    <w:rPr>
      <w:rFonts w:ascii="Times New Roman" w:hAnsi="Times New Roman"/>
      <w:lang w:val="en-GB" w:eastAsia="en-US"/>
    </w:rPr>
  </w:style>
  <w:style w:type="character" w:customStyle="1" w:styleId="Char3">
    <w:name w:val="批注主题 Char"/>
    <w:basedOn w:val="Char1"/>
    <w:link w:val="af"/>
    <w:rsid w:val="00E94399"/>
    <w:rPr>
      <w:rFonts w:ascii="Times New Roman" w:hAnsi="Times New Roman"/>
      <w:b/>
      <w:bCs/>
      <w:lang w:val="en-GB" w:eastAsia="en-US"/>
    </w:rPr>
  </w:style>
  <w:style w:type="paragraph" w:styleId="afa">
    <w:name w:val="Date"/>
    <w:basedOn w:val="a"/>
    <w:next w:val="a"/>
    <w:link w:val="Char9"/>
    <w:rsid w:val="00E94399"/>
    <w:pPr>
      <w:overflowPunct w:val="0"/>
      <w:autoSpaceDE w:val="0"/>
      <w:autoSpaceDN w:val="0"/>
      <w:adjustRightInd w:val="0"/>
      <w:textAlignment w:val="baseline"/>
    </w:pPr>
    <w:rPr>
      <w:lang w:eastAsia="en-GB"/>
    </w:rPr>
  </w:style>
  <w:style w:type="character" w:customStyle="1" w:styleId="Char9">
    <w:name w:val="日期 Char"/>
    <w:basedOn w:val="a0"/>
    <w:link w:val="afa"/>
    <w:rsid w:val="00E94399"/>
    <w:rPr>
      <w:rFonts w:ascii="Times New Roman" w:hAnsi="Times New Roman"/>
      <w:lang w:val="en-GB" w:eastAsia="en-GB"/>
    </w:rPr>
  </w:style>
  <w:style w:type="character" w:customStyle="1" w:styleId="Char4">
    <w:name w:val="文档结构图 Char"/>
    <w:basedOn w:val="a0"/>
    <w:link w:val="af0"/>
    <w:rsid w:val="00E94399"/>
    <w:rPr>
      <w:rFonts w:ascii="Tahoma" w:hAnsi="Tahoma" w:cs="Tahoma"/>
      <w:shd w:val="clear" w:color="auto" w:fill="000080"/>
      <w:lang w:val="en-GB" w:eastAsia="en-US"/>
    </w:rPr>
  </w:style>
  <w:style w:type="paragraph" w:styleId="afb">
    <w:name w:val="E-mail Signature"/>
    <w:basedOn w:val="a"/>
    <w:link w:val="Chara"/>
    <w:rsid w:val="00E9439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E94399"/>
    <w:rPr>
      <w:rFonts w:ascii="Times New Roman" w:hAnsi="Times New Roman"/>
      <w:lang w:val="en-GB" w:eastAsia="en-GB"/>
    </w:rPr>
  </w:style>
  <w:style w:type="paragraph" w:styleId="afc">
    <w:name w:val="endnote text"/>
    <w:basedOn w:val="a"/>
    <w:link w:val="Charb"/>
    <w:rsid w:val="00E9439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E94399"/>
    <w:rPr>
      <w:rFonts w:ascii="Times New Roman" w:hAnsi="Times New Roman"/>
      <w:lang w:val="en-GB" w:eastAsia="en-GB"/>
    </w:rPr>
  </w:style>
  <w:style w:type="paragraph" w:customStyle="1" w:styleId="15">
    <w:name w:val="收信人地址1"/>
    <w:basedOn w:val="a"/>
    <w:next w:val="afd"/>
    <w:rsid w:val="00E9439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e"/>
    <w:rsid w:val="00E94399"/>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E94399"/>
    <w:rPr>
      <w:rFonts w:ascii="Times New Roman" w:hAnsi="Times New Roman"/>
      <w:sz w:val="16"/>
      <w:lang w:val="en-GB" w:eastAsia="en-US"/>
    </w:rPr>
  </w:style>
  <w:style w:type="paragraph" w:styleId="HTML">
    <w:name w:val="HTML Address"/>
    <w:basedOn w:val="a"/>
    <w:link w:val="HTMLChar"/>
    <w:rsid w:val="00E9439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E94399"/>
    <w:rPr>
      <w:rFonts w:ascii="Times New Roman" w:hAnsi="Times New Roman"/>
      <w:i/>
      <w:iCs/>
      <w:lang w:val="en-GB" w:eastAsia="en-GB"/>
    </w:rPr>
  </w:style>
  <w:style w:type="paragraph" w:styleId="HTML0">
    <w:name w:val="HTML Preformatted"/>
    <w:basedOn w:val="a"/>
    <w:link w:val="HTMLChar0"/>
    <w:rsid w:val="00E9439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E94399"/>
    <w:rPr>
      <w:rFonts w:ascii="Consolas" w:hAnsi="Consolas"/>
      <w:lang w:val="en-GB" w:eastAsia="en-GB"/>
    </w:rPr>
  </w:style>
  <w:style w:type="paragraph" w:styleId="36">
    <w:name w:val="index 3"/>
    <w:basedOn w:val="a"/>
    <w:next w:val="a"/>
    <w:rsid w:val="00E9439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9439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9439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9439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9439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9439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94399"/>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E94399"/>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E9439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E94399"/>
    <w:rPr>
      <w:i/>
      <w:iCs/>
      <w:color w:val="4472C4"/>
    </w:rPr>
  </w:style>
  <w:style w:type="paragraph" w:styleId="aff0">
    <w:name w:val="List Continue"/>
    <w:basedOn w:val="a"/>
    <w:rsid w:val="00E9439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9439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9439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9439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9439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94399"/>
    <w:pPr>
      <w:numPr>
        <w:numId w:val="9"/>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4">
    <w:name w:val="List Number 4"/>
    <w:basedOn w:val="a"/>
    <w:rsid w:val="00E94399"/>
    <w:pPr>
      <w:numPr>
        <w:numId w:val="10"/>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5">
    <w:name w:val="List Number 5"/>
    <w:basedOn w:val="a"/>
    <w:rsid w:val="00E94399"/>
    <w:pPr>
      <w:numPr>
        <w:numId w:val="11"/>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aff1">
    <w:name w:val="List Paragraph"/>
    <w:basedOn w:val="a"/>
    <w:uiPriority w:val="34"/>
    <w:qFormat/>
    <w:rsid w:val="00E94399"/>
    <w:pPr>
      <w:overflowPunct w:val="0"/>
      <w:autoSpaceDE w:val="0"/>
      <w:autoSpaceDN w:val="0"/>
      <w:adjustRightInd w:val="0"/>
      <w:ind w:left="720"/>
      <w:contextualSpacing/>
      <w:textAlignment w:val="baseline"/>
    </w:pPr>
    <w:rPr>
      <w:lang w:eastAsia="en-GB"/>
    </w:rPr>
  </w:style>
  <w:style w:type="paragraph" w:styleId="aff2">
    <w:name w:val="macro"/>
    <w:link w:val="Chard"/>
    <w:rsid w:val="00E9439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E94399"/>
    <w:rPr>
      <w:rFonts w:ascii="Consolas" w:hAnsi="Consolas"/>
      <w:lang w:val="en-GB" w:eastAsia="en-US"/>
    </w:rPr>
  </w:style>
  <w:style w:type="paragraph" w:customStyle="1" w:styleId="19">
    <w:name w:val="信息标题1"/>
    <w:basedOn w:val="a"/>
    <w:next w:val="aff3"/>
    <w:link w:val="Chare"/>
    <w:rsid w:val="00E9439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9"/>
    <w:rsid w:val="00E94399"/>
    <w:rPr>
      <w:rFonts w:ascii="Calibri Light" w:eastAsia="等线 Light" w:hAnsi="Calibri Light" w:cs="Times New Roman"/>
      <w:sz w:val="24"/>
      <w:szCs w:val="24"/>
      <w:shd w:val="pct20" w:color="auto" w:fill="auto"/>
    </w:rPr>
  </w:style>
  <w:style w:type="paragraph" w:styleId="aff4">
    <w:name w:val="No Spacing"/>
    <w:uiPriority w:val="1"/>
    <w:qFormat/>
    <w:rsid w:val="00E94399"/>
    <w:rPr>
      <w:rFonts w:ascii="Times New Roman" w:hAnsi="Times New Roman"/>
      <w:lang w:val="en-GB" w:eastAsia="en-US"/>
    </w:rPr>
  </w:style>
  <w:style w:type="paragraph" w:styleId="aff5">
    <w:name w:val="Normal Indent"/>
    <w:basedOn w:val="a"/>
    <w:rsid w:val="00E94399"/>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E9439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E94399"/>
    <w:rPr>
      <w:rFonts w:ascii="Times New Roman" w:hAnsi="Times New Roman"/>
      <w:lang w:val="en-GB" w:eastAsia="en-GB"/>
    </w:rPr>
  </w:style>
  <w:style w:type="paragraph" w:styleId="aff7">
    <w:name w:val="Plain Text"/>
    <w:basedOn w:val="a"/>
    <w:link w:val="Charf0"/>
    <w:rsid w:val="00E9439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E94399"/>
    <w:rPr>
      <w:rFonts w:ascii="Consolas" w:hAnsi="Consolas"/>
      <w:sz w:val="21"/>
      <w:szCs w:val="21"/>
      <w:lang w:val="en-GB" w:eastAsia="en-GB"/>
    </w:rPr>
  </w:style>
  <w:style w:type="paragraph" w:customStyle="1" w:styleId="1a">
    <w:name w:val="引用1"/>
    <w:basedOn w:val="a"/>
    <w:next w:val="a"/>
    <w:uiPriority w:val="29"/>
    <w:qFormat/>
    <w:rsid w:val="00E9439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E94399"/>
    <w:rPr>
      <w:i/>
      <w:iCs/>
      <w:color w:val="404040"/>
    </w:rPr>
  </w:style>
  <w:style w:type="paragraph" w:styleId="aff9">
    <w:name w:val="Salutation"/>
    <w:basedOn w:val="a"/>
    <w:next w:val="a"/>
    <w:link w:val="Charf2"/>
    <w:rsid w:val="00E94399"/>
    <w:pPr>
      <w:overflowPunct w:val="0"/>
      <w:autoSpaceDE w:val="0"/>
      <w:autoSpaceDN w:val="0"/>
      <w:adjustRightInd w:val="0"/>
      <w:textAlignment w:val="baseline"/>
    </w:pPr>
    <w:rPr>
      <w:lang w:eastAsia="en-GB"/>
    </w:rPr>
  </w:style>
  <w:style w:type="character" w:customStyle="1" w:styleId="Charf2">
    <w:name w:val="称呼 Char"/>
    <w:basedOn w:val="a0"/>
    <w:link w:val="aff9"/>
    <w:rsid w:val="00E94399"/>
    <w:rPr>
      <w:rFonts w:ascii="Times New Roman" w:hAnsi="Times New Roman"/>
      <w:lang w:val="en-GB" w:eastAsia="en-GB"/>
    </w:rPr>
  </w:style>
  <w:style w:type="paragraph" w:styleId="affa">
    <w:name w:val="Signature"/>
    <w:basedOn w:val="a"/>
    <w:link w:val="Charf3"/>
    <w:rsid w:val="00E9439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E94399"/>
    <w:rPr>
      <w:rFonts w:ascii="Times New Roman" w:hAnsi="Times New Roman"/>
      <w:lang w:val="en-GB" w:eastAsia="en-GB"/>
    </w:rPr>
  </w:style>
  <w:style w:type="paragraph" w:customStyle="1" w:styleId="1b">
    <w:name w:val="副标题1"/>
    <w:basedOn w:val="a"/>
    <w:next w:val="a"/>
    <w:qFormat/>
    <w:rsid w:val="00E9439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E94399"/>
    <w:rPr>
      <w:rFonts w:ascii="Calibri" w:eastAsia="等线" w:hAnsi="Calibri" w:cs="Times New Roman"/>
      <w:color w:val="5A5A5A"/>
      <w:spacing w:val="15"/>
      <w:sz w:val="22"/>
      <w:szCs w:val="22"/>
    </w:rPr>
  </w:style>
  <w:style w:type="paragraph" w:styleId="affc">
    <w:name w:val="table of authorities"/>
    <w:basedOn w:val="a"/>
    <w:next w:val="a"/>
    <w:rsid w:val="00E94399"/>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E94399"/>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E9439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E94399"/>
    <w:rPr>
      <w:rFonts w:ascii="Calibri Light" w:eastAsia="等线 Light" w:hAnsi="Calibri Light" w:cs="Times New Roman"/>
      <w:spacing w:val="-10"/>
      <w:kern w:val="28"/>
      <w:sz w:val="56"/>
      <w:szCs w:val="56"/>
    </w:rPr>
  </w:style>
  <w:style w:type="paragraph" w:customStyle="1" w:styleId="1d">
    <w:name w:val="引文目录标题1"/>
    <w:basedOn w:val="a"/>
    <w:next w:val="a"/>
    <w:rsid w:val="00E94399"/>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E94399"/>
    <w:pPr>
      <w:spacing w:after="120"/>
      <w:ind w:leftChars="700" w:left="1440" w:rightChars="700" w:right="1440"/>
    </w:pPr>
  </w:style>
  <w:style w:type="paragraph" w:styleId="afd">
    <w:name w:val="envelope address"/>
    <w:basedOn w:val="a"/>
    <w:semiHidden/>
    <w:unhideWhenUsed/>
    <w:rsid w:val="00E9439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E94399"/>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E9439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E94399"/>
    <w:rPr>
      <w:rFonts w:ascii="Times New Roman" w:hAnsi="Times New Roman"/>
      <w:i/>
      <w:iCs/>
      <w:color w:val="4F81BD" w:themeColor="accent1"/>
      <w:lang w:val="en-GB" w:eastAsia="en-US"/>
    </w:rPr>
  </w:style>
  <w:style w:type="paragraph" w:styleId="aff3">
    <w:name w:val="Message Header"/>
    <w:basedOn w:val="a"/>
    <w:link w:val="Char11"/>
    <w:semiHidden/>
    <w:unhideWhenUsed/>
    <w:rsid w:val="00E9439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E94399"/>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E94399"/>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E94399"/>
    <w:rPr>
      <w:rFonts w:ascii="Times New Roman" w:hAnsi="Times New Roman"/>
      <w:i/>
      <w:iCs/>
      <w:color w:val="404040" w:themeColor="text1" w:themeTint="BF"/>
      <w:lang w:val="en-GB" w:eastAsia="en-US"/>
    </w:rPr>
  </w:style>
  <w:style w:type="paragraph" w:styleId="affb">
    <w:name w:val="Subtitle"/>
    <w:basedOn w:val="a"/>
    <w:next w:val="a"/>
    <w:link w:val="Charf4"/>
    <w:qFormat/>
    <w:rsid w:val="00E94399"/>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E94399"/>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E94399"/>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E94399"/>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9206A-96EA-4C39-9988-70617A0A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7140</Words>
  <Characters>40704</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2023-09-25T11:52:00Z</dcterms:created>
  <dcterms:modified xsi:type="dcterms:W3CDTF">2023-09-28T14:24:00Z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